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872" w:type="dxa"/>
        <w:jc w:val="center"/>
        <w:tblLayout w:type="autofit"/>
        <w:tblCellMar>
          <w:top w:w="0" w:type="dxa"/>
          <w:left w:w="108" w:type="dxa"/>
          <w:bottom w:w="0" w:type="dxa"/>
          <w:right w:w="108" w:type="dxa"/>
        </w:tblCellMar>
      </w:tblPr>
      <w:tblGrid>
        <w:gridCol w:w="3802"/>
        <w:gridCol w:w="6070"/>
      </w:tblGrid>
      <w:tr w14:paraId="71A7843F">
        <w:tblPrEx>
          <w:tblCellMar>
            <w:top w:w="0" w:type="dxa"/>
            <w:left w:w="108" w:type="dxa"/>
            <w:bottom w:w="0" w:type="dxa"/>
            <w:right w:w="108" w:type="dxa"/>
          </w:tblCellMar>
        </w:tblPrEx>
        <w:trPr>
          <w:trHeight w:val="898" w:hRule="atLeast"/>
          <w:jc w:val="center"/>
        </w:trPr>
        <w:tc>
          <w:tcPr>
            <w:tcW w:w="3802" w:type="dxa"/>
            <w:noWrap/>
          </w:tcPr>
          <w:p w14:paraId="1B94A5F4">
            <w:pPr>
              <w:ind w:left="292"/>
              <w:jc w:val="center"/>
              <w:rPr>
                <w:rFonts w:ascii="Times New Roman" w:hAnsi="Times New Roman" w:cs="Times New Roman"/>
                <w:b/>
                <w:caps/>
                <w:color w:val="auto"/>
                <w:sz w:val="28"/>
                <w:szCs w:val="28"/>
              </w:rPr>
            </w:pPr>
            <w:r>
              <w:rPr>
                <w:rFonts w:ascii="Times New Roman" w:hAnsi="Times New Roman" w:cs="Times New Roman"/>
                <w:b/>
                <w:caps/>
                <w:color w:val="auto"/>
                <w:sz w:val="28"/>
                <w:szCs w:val="28"/>
              </w:rPr>
              <w:t>ỦY BAN NHÂN DÂN</w:t>
            </w:r>
          </w:p>
          <w:p w14:paraId="66F8FAA6">
            <w:pPr>
              <w:ind w:left="292"/>
              <w:jc w:val="center"/>
              <w:rPr>
                <w:rFonts w:ascii="Times New Roman" w:hAnsi="Times New Roman" w:cs="Times New Roman"/>
                <w:b/>
                <w:caps/>
                <w:color w:val="auto"/>
                <w:sz w:val="28"/>
                <w:szCs w:val="28"/>
              </w:rPr>
            </w:pPr>
            <w:r>
              <w:rPr>
                <w:rFonts w:ascii="Times New Roman" w:hAnsi="Times New Roman" w:cs="Times New Roman"/>
                <w:b/>
                <w:caps/>
                <w:color w:val="auto"/>
                <w:sz w:val="28"/>
                <w:szCs w:val="28"/>
              </w:rPr>
              <w:t>THÀNH PHỐ HUẾ</w:t>
            </w:r>
          </w:p>
          <w:p w14:paraId="0586136C">
            <w:pPr>
              <w:ind w:left="292"/>
              <w:jc w:val="center"/>
              <w:rPr>
                <w:rFonts w:ascii="Times New Roman" w:hAnsi="Times New Roman" w:cs="Times New Roman"/>
                <w:b/>
                <w:caps/>
                <w:color w:val="auto"/>
                <w:sz w:val="28"/>
                <w:szCs w:val="28"/>
              </w:rPr>
            </w:pPr>
            <w:r>
              <w:rPr>
                <w:rFonts w:ascii="Times New Roman" w:hAnsi="Times New Roman" w:cs="Times New Roman"/>
                <w:color w:val="auto"/>
                <w:sz w:val="28"/>
                <w:szCs w:val="28"/>
              </w:rPr>
              <w:pict>
                <v:line id="_x0000_s1026" o:spid="_x0000_s1026" o:spt="20" style="position:absolute;left:0pt;margin-left:62.15pt;margin-top:2.05pt;height:0pt;width:72pt;z-index:251659264;mso-width-relative:page;mso-height-relative:page;" coordsize="21600,21600" o:gfxdata="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uNyb0gAAAAcBAAAPAAAA&#10;AAAAAAEAIAAAACIAAABkcnMvZG93bnJldi54bWxQSwECFAAUAAAACACHTuJAP9IYLuIBAADmAwAA&#10;DgAAAAAAAAABACAAAAAhAQAAZHJzL2Uyb0RvYy54bWxQSwUGAAAAAAYABgBZAQAAdQUAAAAA&#10;">
                  <v:path arrowok="t"/>
                  <v:fill focussize="0,0"/>
                  <v:stroke/>
                  <v:imagedata o:title=""/>
                  <o:lock v:ext="edit"/>
                </v:line>
              </w:pict>
            </w:r>
          </w:p>
        </w:tc>
        <w:tc>
          <w:tcPr>
            <w:tcW w:w="6070" w:type="dxa"/>
            <w:noWrap/>
          </w:tcPr>
          <w:p w14:paraId="00B0D0F2">
            <w:pPr>
              <w:ind w:left="8" w:hanging="108"/>
              <w:jc w:val="center"/>
              <w:rPr>
                <w:rFonts w:ascii="Times New Roman" w:hAnsi="Times New Roman" w:cs="Times New Roman"/>
                <w:b/>
                <w:color w:val="auto"/>
                <w:sz w:val="28"/>
                <w:szCs w:val="28"/>
              </w:rPr>
            </w:pPr>
            <w:r>
              <w:rPr>
                <w:rFonts w:ascii="Times New Roman" w:hAnsi="Times New Roman" w:cs="Times New Roman"/>
                <w:b/>
                <w:color w:val="auto"/>
                <w:sz w:val="28"/>
                <w:szCs w:val="28"/>
              </w:rPr>
              <w:t>CỘNG HÒA XÃ HỘI CHỦ NGHĨA VIỆT NAM</w:t>
            </w:r>
          </w:p>
          <w:p w14:paraId="2B503EE6">
            <w:pPr>
              <w:ind w:left="8"/>
              <w:jc w:val="center"/>
              <w:rPr>
                <w:rFonts w:ascii="Times New Roman" w:hAnsi="Times New Roman" w:cs="Times New Roman"/>
                <w:b/>
                <w:color w:val="auto"/>
                <w:sz w:val="28"/>
                <w:szCs w:val="28"/>
              </w:rPr>
            </w:pPr>
            <w:r>
              <w:rPr>
                <w:rFonts w:ascii="Times New Roman" w:hAnsi="Times New Roman" w:cs="Times New Roman"/>
                <w:b/>
                <w:color w:val="auto"/>
                <w:sz w:val="28"/>
                <w:szCs w:val="28"/>
              </w:rPr>
              <w:pict>
                <v:shape id="_x0000_s2052" o:spid="_x0000_s2052" o:spt="32" type="#_x0000_t32" style="position:absolute;left:0pt;margin-left:61.75pt;margin-top:18.3pt;height:0pt;width:167.8pt;z-index:251661312;mso-width-relative:page;mso-height-relative:page;" filled="f" coordsize="21600,21600" o:gfxdata="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fWEP/WAAAACQEA&#10;AA8AAAAAAAAAAQAgAAAAIgAAAGRycy9kb3ducmV2LnhtbFBLAQIUABQAAAAIAIdO4kAMF0V84wEA&#10;AO8DAAAOAAAAAAAAAAEAIAAAACUBAABkcnMvZTJvRG9jLnhtbFBLBQYAAAAABgAGAFkBAAB6BQAA&#10;AAA=&#10;">
                  <v:path arrowok="t"/>
                  <v:fill on="f" focussize="0,0"/>
                  <v:stroke/>
                  <v:imagedata o:title=""/>
                  <o:lock v:ext="edit"/>
                </v:shape>
              </w:pict>
            </w:r>
            <w:r>
              <w:rPr>
                <w:rFonts w:ascii="Times New Roman" w:hAnsi="Times New Roman" w:cs="Times New Roman"/>
                <w:b/>
                <w:color w:val="auto"/>
                <w:sz w:val="28"/>
                <w:szCs w:val="28"/>
              </w:rPr>
              <w:t>Độc lập - Tự do - Hạnh phúc</w:t>
            </w:r>
          </w:p>
        </w:tc>
      </w:tr>
      <w:tr w14:paraId="155C1840">
        <w:tblPrEx>
          <w:tblCellMar>
            <w:top w:w="0" w:type="dxa"/>
            <w:left w:w="108" w:type="dxa"/>
            <w:bottom w:w="0" w:type="dxa"/>
            <w:right w:w="108" w:type="dxa"/>
          </w:tblCellMar>
        </w:tblPrEx>
        <w:trPr>
          <w:trHeight w:val="383" w:hRule="atLeast"/>
          <w:jc w:val="center"/>
        </w:trPr>
        <w:tc>
          <w:tcPr>
            <w:tcW w:w="3802" w:type="dxa"/>
            <w:noWrap/>
          </w:tcPr>
          <w:p w14:paraId="2454034A">
            <w:pPr>
              <w:ind w:left="292"/>
              <w:jc w:val="center"/>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Số:       /QĐ-UBND</w:t>
            </w:r>
          </w:p>
        </w:tc>
        <w:tc>
          <w:tcPr>
            <w:tcW w:w="6070" w:type="dxa"/>
            <w:noWrap/>
          </w:tcPr>
          <w:p w14:paraId="1D5D5D46">
            <w:pPr>
              <w:ind w:left="8"/>
              <w:jc w:val="center"/>
              <w:rPr>
                <w:rFonts w:ascii="Times New Roman" w:hAnsi="Times New Roman" w:cs="Times New Roman"/>
                <w:b/>
                <w:i/>
                <w:color w:val="auto"/>
                <w:sz w:val="28"/>
                <w:szCs w:val="28"/>
              </w:rPr>
            </w:pPr>
            <w:r>
              <w:rPr>
                <w:rFonts w:ascii="Times New Roman" w:hAnsi="Times New Roman" w:cs="Times New Roman"/>
                <w:i/>
                <w:color w:val="auto"/>
                <w:sz w:val="28"/>
                <w:szCs w:val="28"/>
              </w:rPr>
              <w:t>Huế, ngày     tháng    năm 2026</w:t>
            </w:r>
          </w:p>
        </w:tc>
      </w:tr>
    </w:tbl>
    <w:p w14:paraId="2CAF8178">
      <w:pPr>
        <w:rPr>
          <w:rFonts w:ascii="Times New Roman" w:hAnsi="Times New Roman" w:cs="Times New Roman"/>
          <w:color w:val="auto"/>
        </w:rPr>
      </w:pPr>
    </w:p>
    <w:p w14:paraId="3F0E54C3">
      <w:pPr>
        <w:rPr>
          <w:rFonts w:ascii="Times New Roman" w:hAnsi="Times New Roman" w:cs="Times New Roman"/>
          <w:color w:val="auto"/>
        </w:rPr>
      </w:pPr>
      <w:r>
        <w:rPr>
          <w:rFonts w:ascii="Times New Roman" w:hAnsi="Times New Roman" w:cs="Times New Roman"/>
          <w:color w:val="auto"/>
        </w:rPr>
        <w:pict>
          <v:shape id="_x0000_s2051" o:spid="_x0000_s2051" o:spt="202" type="#_x0000_t202" style="position:absolute;left:0pt;margin-left:28.25pt;margin-top:0.2pt;height:26.3pt;width:64.65pt;z-index:251660288;mso-width-relative:page;mso-height-relative:page;" coordsize="21600,21600" o:gfxdata="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1IVV7VAAAABgEAAA8AAAAAAAAAAQAgAAAAIgAAAGRycy9kb3ducmV2LnhtbFBL&#10;AQIUABQAAAAIAIdO4kChkn1I+QEAADQEAAAOAAAAAAAAAAEAIAAAACQBAABkcnMvZTJvRG9jLnht&#10;bFBLBQYAAAAABgAGAFkBAACPBQAAAAA=&#10;">
            <v:path/>
            <v:fill focussize="0,0"/>
            <v:stroke joinstyle="miter"/>
            <v:imagedata o:title=""/>
            <o:lock v:ext="edit"/>
            <v:textbox>
              <w:txbxContent>
                <w:p w14:paraId="7A3E1147">
                  <w:pPr>
                    <w:jc w:val="center"/>
                    <w:rPr>
                      <w:rFonts w:ascii="Times New Roman" w:hAnsi="Times New Roman" w:cs="Times New Roman"/>
                      <w:sz w:val="28"/>
                      <w:szCs w:val="28"/>
                    </w:rPr>
                  </w:pPr>
                  <w:r>
                    <w:rPr>
                      <w:rFonts w:ascii="Times New Roman" w:hAnsi="Times New Roman" w:cs="Times New Roman"/>
                      <w:sz w:val="28"/>
                      <w:szCs w:val="28"/>
                    </w:rPr>
                    <w:t>Dự thảo</w:t>
                  </w:r>
                </w:p>
              </w:txbxContent>
            </v:textbox>
          </v:shape>
        </w:pict>
      </w:r>
    </w:p>
    <w:p w14:paraId="032CCA5B">
      <w:pPr>
        <w:pStyle w:val="8"/>
        <w:spacing w:before="120" w:beforeAutospacing="0" w:afterAutospacing="0"/>
        <w:jc w:val="center"/>
        <w:rPr>
          <w:rFonts w:ascii="Times New Roman" w:hAnsi="Times New Roman"/>
          <w:b/>
          <w:bCs/>
          <w:color w:val="auto"/>
          <w:sz w:val="28"/>
          <w:szCs w:val="28"/>
        </w:rPr>
      </w:pPr>
      <w:r>
        <w:rPr>
          <w:rFonts w:ascii="Times New Roman" w:hAnsi="Times New Roman"/>
          <w:b/>
          <w:bCs/>
          <w:color w:val="auto"/>
          <w:sz w:val="28"/>
          <w:szCs w:val="28"/>
        </w:rPr>
        <w:t>QUYẾT ĐỊNH</w:t>
      </w:r>
    </w:p>
    <w:p w14:paraId="4D1A4AE1">
      <w:pPr>
        <w:pStyle w:val="8"/>
        <w:spacing w:before="120" w:beforeAutospacing="0" w:afterAutospacing="0"/>
        <w:jc w:val="center"/>
        <w:rPr>
          <w:rFonts w:ascii="Times New Roman" w:hAnsi="Times New Roman"/>
          <w:b/>
          <w:bCs/>
          <w:color w:val="auto"/>
          <w:sz w:val="28"/>
          <w:szCs w:val="28"/>
        </w:rPr>
      </w:pPr>
      <w:r>
        <w:rPr>
          <w:rFonts w:ascii="Times New Roman" w:hAnsi="Times New Roman"/>
          <w:b/>
          <w:bCs/>
          <w:color w:val="auto"/>
          <w:sz w:val="28"/>
          <w:szCs w:val="28"/>
        </w:rPr>
        <w:t xml:space="preserve">Về việc ủy quyền cho Trưởng ban Ban Quản lý Khu kinh tế, công nghiệp thành phố Huế thực hiện một số nhiệm vụ thuộc thẩm quyền của Chủ tịch Ủy ban nhân dân thành phố </w:t>
      </w:r>
    </w:p>
    <w:p w14:paraId="3F93E5DA">
      <w:pPr>
        <w:pStyle w:val="8"/>
        <w:spacing w:before="360" w:beforeAutospacing="0" w:after="360" w:afterAutospacing="0"/>
        <w:ind w:firstLine="798" w:firstLineChars="285"/>
        <w:jc w:val="center"/>
        <w:rPr>
          <w:rFonts w:ascii="Times New Roman" w:hAnsi="Times New Roman"/>
          <w:i/>
          <w:iCs/>
          <w:color w:val="auto"/>
          <w:sz w:val="28"/>
          <w:szCs w:val="28"/>
        </w:rPr>
      </w:pPr>
      <w:r>
        <w:rPr>
          <w:rFonts w:ascii="Times New Roman" w:hAnsi="Times New Roman"/>
          <w:color w:val="auto"/>
          <w:sz w:val="28"/>
          <w:szCs w:val="28"/>
        </w:rPr>
        <w:pict>
          <v:line id="_x0000_s2050" o:spid="_x0000_s2050" o:spt="20" style="position:absolute;left:0pt;margin-left:163.3pt;margin-top:2.2pt;height:0pt;width:119.75pt;z-index:251662336;mso-width-relative:page;mso-height-relative:page;" coordsize="21600,21600" o:gfxdata="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7npMh1AAAAAcBAAAP&#10;AAAAAAAAAAEAIAAAACIAAABkcnMvZG93bnJldi54bWxQSwECFAAUAAAACACHTuJAPiN2duMBAADn&#10;AwAADgAAAAAAAAABACAAAAAjAQAAZHJzL2Uyb0RvYy54bWxQSwUGAAAAAAYABgBZAQAAeAUAAAAA&#10;">
            <v:path arrowok="t"/>
            <v:fill focussize="0,0"/>
            <v:stroke/>
            <v:imagedata o:title=""/>
            <o:lock v:ext="edit"/>
          </v:line>
        </w:pict>
      </w:r>
      <w:r>
        <w:rPr>
          <w:rFonts w:ascii="Times New Roman" w:hAnsi="Times New Roman"/>
          <w:b/>
          <w:bCs/>
          <w:color w:val="auto"/>
          <w:sz w:val="28"/>
          <w:szCs w:val="28"/>
        </w:rPr>
        <w:t xml:space="preserve">CHỦ TỊCH </w:t>
      </w:r>
      <w:r>
        <w:rPr>
          <w:rFonts w:ascii="Times New Roman" w:hAnsi="Times New Roman"/>
          <w:b/>
          <w:bCs/>
          <w:color w:val="auto"/>
          <w:sz w:val="28"/>
          <w:szCs w:val="28"/>
          <w:lang w:val="vi-VN"/>
        </w:rPr>
        <w:t xml:space="preserve">ỦY BAN NHÂN DÂN </w:t>
      </w:r>
      <w:r>
        <w:rPr>
          <w:rFonts w:ascii="Times New Roman" w:hAnsi="Times New Roman"/>
          <w:b/>
          <w:bCs/>
          <w:color w:val="auto"/>
          <w:sz w:val="28"/>
          <w:szCs w:val="28"/>
        </w:rPr>
        <w:t>THÀNH PHỐ</w:t>
      </w:r>
      <w:r>
        <w:rPr>
          <w:rFonts w:ascii="Times New Roman" w:hAnsi="Times New Roman"/>
          <w:b/>
          <w:bCs/>
          <w:color w:val="auto"/>
          <w:sz w:val="28"/>
          <w:szCs w:val="28"/>
          <w:lang w:val="vi-VN"/>
        </w:rPr>
        <w:t xml:space="preserve"> HUẾ</w:t>
      </w:r>
    </w:p>
    <w:p w14:paraId="26CDCF9E">
      <w:pPr>
        <w:pStyle w:val="8"/>
        <w:spacing w:before="120" w:beforeAutospacing="0" w:afterAutospacing="0"/>
        <w:ind w:firstLine="798" w:firstLineChars="285"/>
        <w:jc w:val="both"/>
        <w:rPr>
          <w:rFonts w:ascii="Times New Roman" w:hAnsi="Times New Roman"/>
          <w:i/>
          <w:iCs/>
          <w:color w:val="auto"/>
          <w:sz w:val="28"/>
          <w:szCs w:val="28"/>
        </w:rPr>
      </w:pPr>
      <w:r>
        <w:rPr>
          <w:rFonts w:ascii="Times New Roman" w:hAnsi="Times New Roman"/>
          <w:i/>
          <w:iCs/>
          <w:color w:val="auto"/>
          <w:sz w:val="28"/>
          <w:szCs w:val="28"/>
        </w:rPr>
        <w:t>Căn cứ Luật Tổ chức chính quyền địa phương số 72/2025/QH15 ngày 16 tháng 6 năm 2025;</w:t>
      </w:r>
    </w:p>
    <w:p w14:paraId="1B93FE5A">
      <w:pPr>
        <w:pStyle w:val="8"/>
        <w:spacing w:before="120" w:beforeAutospacing="0" w:afterAutospacing="0"/>
        <w:ind w:firstLine="798" w:firstLineChars="285"/>
        <w:jc w:val="both"/>
        <w:rPr>
          <w:rFonts w:ascii="Times New Roman" w:hAnsi="Times New Roman"/>
          <w:i/>
          <w:iCs/>
          <w:color w:val="auto"/>
          <w:sz w:val="28"/>
          <w:szCs w:val="28"/>
        </w:rPr>
      </w:pPr>
      <w:r>
        <w:rPr>
          <w:rFonts w:ascii="Times New Roman" w:hAnsi="Times New Roman"/>
          <w:i/>
          <w:iCs/>
          <w:color w:val="auto"/>
          <w:sz w:val="28"/>
          <w:szCs w:val="28"/>
        </w:rPr>
        <w:t>Căn cứ Luật Đầu tư công số 58/2024/QH15 ngày 29 tháng 11 năm 2024;</w:t>
      </w:r>
    </w:p>
    <w:p w14:paraId="33ED658D">
      <w:pPr>
        <w:pStyle w:val="8"/>
        <w:spacing w:before="120" w:beforeAutospacing="0" w:afterAutospacing="0"/>
        <w:ind w:firstLine="798" w:firstLineChars="285"/>
        <w:jc w:val="both"/>
        <w:rPr>
          <w:rFonts w:ascii="Times New Roman" w:hAnsi="Times New Roman"/>
          <w:i/>
          <w:iCs/>
          <w:color w:val="auto"/>
          <w:sz w:val="28"/>
          <w:szCs w:val="28"/>
        </w:rPr>
      </w:pPr>
      <w:r>
        <w:rPr>
          <w:rFonts w:ascii="Times New Roman" w:hAnsi="Times New Roman"/>
          <w:i/>
          <w:iCs/>
          <w:color w:val="auto"/>
          <w:sz w:val="28"/>
          <w:szCs w:val="28"/>
        </w:rPr>
        <w:t>Căn cứ Luật số 90/2025/QH15 ngày 25 tháng 6 năm 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09969ECB">
      <w:pPr>
        <w:pStyle w:val="8"/>
        <w:spacing w:before="120" w:beforeAutospacing="0" w:afterAutospacing="0"/>
        <w:ind w:firstLine="798" w:firstLineChars="285"/>
        <w:jc w:val="both"/>
        <w:rPr>
          <w:rFonts w:ascii="Times New Roman" w:hAnsi="Times New Roman"/>
          <w:i/>
          <w:iCs/>
          <w:color w:val="auto"/>
          <w:sz w:val="28"/>
          <w:szCs w:val="28"/>
        </w:rPr>
      </w:pPr>
      <w:r>
        <w:rPr>
          <w:rFonts w:ascii="Times New Roman" w:hAnsi="Times New Roman"/>
          <w:i/>
          <w:iCs/>
          <w:color w:val="auto"/>
          <w:sz w:val="28"/>
          <w:szCs w:val="28"/>
        </w:rPr>
        <w:t>Căn cứ Nghị định số 35/2022/NĐ-CP ngày 28 tháng 5 năm 2022 của Chính phủ quy định về quản lý khu công nghiệp và khu kinh tế;</w:t>
      </w:r>
    </w:p>
    <w:p w14:paraId="7CBA547E">
      <w:pPr>
        <w:pStyle w:val="8"/>
        <w:spacing w:before="120" w:beforeAutospacing="0" w:afterAutospacing="0"/>
        <w:ind w:firstLine="798" w:firstLineChars="285"/>
        <w:jc w:val="both"/>
        <w:rPr>
          <w:rFonts w:ascii="Times New Roman" w:hAnsi="Times New Roman"/>
          <w:i/>
          <w:iCs/>
          <w:color w:val="auto"/>
          <w:sz w:val="28"/>
          <w:szCs w:val="28"/>
        </w:rPr>
      </w:pPr>
      <w:r>
        <w:rPr>
          <w:rFonts w:ascii="Times New Roman" w:hAnsi="Times New Roman"/>
          <w:i/>
          <w:iCs/>
          <w:color w:val="auto"/>
          <w:sz w:val="28"/>
          <w:szCs w:val="28"/>
        </w:rPr>
        <w:t>Theo đề nghị của Giám đốc Sở Nội vụ tại Tờ trình số …/TTr-SNV ngày … tháng … năm 2026.</w:t>
      </w:r>
    </w:p>
    <w:p w14:paraId="6EDF897D">
      <w:pPr>
        <w:pStyle w:val="8"/>
        <w:spacing w:before="60" w:beforeAutospacing="0" w:afterAutospacing="0"/>
        <w:jc w:val="center"/>
        <w:rPr>
          <w:rFonts w:ascii="Times New Roman" w:hAnsi="Times New Roman"/>
          <w:b/>
          <w:iCs/>
          <w:color w:val="auto"/>
          <w:spacing w:val="2"/>
          <w:sz w:val="28"/>
          <w:szCs w:val="28"/>
          <w:lang w:val="nb-NO" w:eastAsia="vi-VN"/>
        </w:rPr>
      </w:pPr>
      <w:r>
        <w:rPr>
          <w:rFonts w:ascii="Times New Roman" w:hAnsi="Times New Roman"/>
          <w:b/>
          <w:iCs/>
          <w:color w:val="auto"/>
          <w:spacing w:val="2"/>
          <w:sz w:val="28"/>
          <w:szCs w:val="28"/>
          <w:lang w:val="nb-NO" w:eastAsia="vi-VN"/>
        </w:rPr>
        <w:t>QUYẾT ĐỊNH:</w:t>
      </w:r>
    </w:p>
    <w:p w14:paraId="0B0D94A9">
      <w:pPr>
        <w:pStyle w:val="8"/>
        <w:spacing w:before="60" w:beforeAutospacing="0" w:afterAutospacing="0"/>
        <w:ind w:firstLine="720"/>
        <w:jc w:val="both"/>
        <w:rPr>
          <w:rFonts w:ascii="Times New Roman" w:hAnsi="Times New Roman"/>
          <w:b/>
          <w:bCs/>
          <w:color w:val="auto"/>
          <w:sz w:val="28"/>
          <w:szCs w:val="28"/>
        </w:rPr>
      </w:pPr>
      <w:r>
        <w:rPr>
          <w:rFonts w:ascii="Times New Roman" w:hAnsi="Times New Roman"/>
          <w:b/>
          <w:bCs/>
          <w:color w:val="auto"/>
          <w:sz w:val="28"/>
          <w:szCs w:val="28"/>
        </w:rPr>
        <w:t>Điều 1. Nội dung và phạm vi ủy quyền</w:t>
      </w:r>
    </w:p>
    <w:p w14:paraId="6085A0DC">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1. Ủy quyền cho Trưởng ban Ban Quản lý Khu kinh tế, công nghiệp thành phố Huế quyết định đầu tư và quyết định điều chỉnh dự án đầu tư đối với dự án nhóm B, dự án nhóm C do cấp thành phố quản lý, thuộc phạm vi quản lý nhà nước của Ban Quản lý Khu kinh tế, công nghiệp thành phố Huế và do Ban Quản lý hoặc đơn vị trực thuộc Ban Quản lý được giao làm chủ đầu tư.</w:t>
      </w:r>
    </w:p>
    <w:p w14:paraId="38081A7A">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2. Việc ủy quyền quy định tại khoản 1 Điều này chỉ được thực hiện khi dự án đáp ứng đầy đủ các điều kiện sau đây:</w:t>
      </w:r>
    </w:p>
    <w:p w14:paraId="0922AB85">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a) Đã được cấp có thẩm quyền quyết định hoặc phê duyệt chủ trương đầu tư theo quy định của pháp luật về đầu tư công;</w:t>
      </w:r>
    </w:p>
    <w:p w14:paraId="11B711E0">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b) Thuộc kế hoạch đầu tư công trung hạn và hằng năm đã được cấp có thẩm quyền giao, trừ trường hợp pháp luật có quy định khác;</w:t>
      </w:r>
    </w:p>
    <w:p w14:paraId="033DB15A">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c) Đã được bố trí hoặc xác định rõ nguồn vốn và khả năng cân đối vốn; hồ sơ dự án đã được lập, thẩm định theo đúng quy định của pháp luật về đầu tư công, xây dựng và pháp luật có liên quan;</w:t>
      </w:r>
    </w:p>
    <w:p w14:paraId="5217503D">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d) Không thuộc trường hợp quy định tại khoản 3 Điều này.</w:t>
      </w:r>
    </w:p>
    <w:p w14:paraId="05667E1A">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3. Không thực hiện ủy quyền đối với:</w:t>
      </w:r>
    </w:p>
    <w:p w14:paraId="412E001D">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a) Chương trình đầu tư công, dự án nhóm A; dự án quan trọng quốc gia;</w:t>
      </w:r>
    </w:p>
    <w:p w14:paraId="57A42A49">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b) Dự án nhóm B, dự án nhóm C sử dụng vốn ODA, vốn vay ưu đãi nước ngoài; dự án sử dụng vốn ODA không hoàn lại;</w:t>
      </w:r>
    </w:p>
    <w:p w14:paraId="179EA5EC">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c) Dự án đầu tư công khẩn cấp; dự án thuộc lĩnh vực quốc phòng, an ninh, bí mật nhà nước hoặc dự án mà pháp luật quy định Chủ tịch Ủy ban nhân dân thành phố phải trực tiếp quyết định hoặc không được ủy quyền;</w:t>
      </w:r>
    </w:p>
    <w:p w14:paraId="57A70723">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d) Dự án sử dụng vốn nhà nước ngoài đầu tư công và các dự án không thuộc phạm vi quy định tại khoản 1 Điều này.</w:t>
      </w:r>
    </w:p>
    <w:p w14:paraId="7CB474F5">
      <w:pPr>
        <w:pStyle w:val="8"/>
        <w:spacing w:before="60" w:beforeAutospacing="0" w:afterAutospacing="0"/>
        <w:ind w:firstLine="720"/>
        <w:jc w:val="both"/>
        <w:rPr>
          <w:rFonts w:ascii="Times New Roman" w:hAnsi="Times New Roman"/>
          <w:b/>
          <w:bCs/>
          <w:color w:val="auto"/>
          <w:sz w:val="28"/>
          <w:szCs w:val="28"/>
        </w:rPr>
      </w:pPr>
      <w:r>
        <w:rPr>
          <w:rFonts w:ascii="Times New Roman" w:hAnsi="Times New Roman"/>
          <w:b/>
          <w:bCs/>
          <w:color w:val="auto"/>
          <w:sz w:val="28"/>
          <w:szCs w:val="28"/>
        </w:rPr>
        <w:t>Điều 2. Nguyên tắc thực hiện ủy quyền</w:t>
      </w:r>
    </w:p>
    <w:p w14:paraId="7407CEFC">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1. Bảo đảm đúng nội dung, phạm vi, thời hạn ủy quyền; tuân thủ đầy đủ điều kiện, trình tự, thủ tục, tiêu chuẩn, định mức và thẩm quyền theo quy định của pháp luật.</w:t>
      </w:r>
    </w:p>
    <w:p w14:paraId="6A143C89">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2. Trưởng ban Ban Quản lý Khu kinh tế, công nghiệp thành phố Huế chịu trách nhiệm trước Chủ tịch Ủy ban nhân dân thành phố và trước pháp luật về quyết định, hành vi của mình trong việc thực hiện nhiệm vụ được ủy quyền.</w:t>
      </w:r>
    </w:p>
    <w:p w14:paraId="78482256">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3. Không được ủy quyền tiếp nhiệm vụ, quyền hạn được ủy quyền theo Quyết định này.</w:t>
      </w:r>
    </w:p>
    <w:p w14:paraId="73AF2E75">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4. Khi thực hiện nhiệm vụ được ủy quyền, Trưởng ban Ban Quản lý Khu kinh tế, công nghiệp thành phố Huế sử dụng chức danh, hình thức văn bản và con dấu của Ban Quản lý Khu kinh tế, công nghiệp thành phố Huế theo quy định của pháp luật.</w:t>
      </w:r>
    </w:p>
    <w:p w14:paraId="777B5DA2">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5. Việc thực hiện ủy quyền không làm thay đổi trách nhiệm quản lý nhà nước, trách nhiệm kiểm tra, giám sát của Chủ tịch Ủy ban nhân dân thành phố và các cơ quan chuyên môn có liên quan; không làm phát sinh thêm thành phần hồ sơ, điều kiện, thủ tục hoặc kéo dài thời gian giải quyết so với quy định của pháp luật.</w:t>
      </w:r>
    </w:p>
    <w:p w14:paraId="4F905727">
      <w:pPr>
        <w:pStyle w:val="8"/>
        <w:spacing w:before="60" w:beforeAutospacing="0" w:afterAutospacing="0"/>
        <w:ind w:firstLine="720"/>
        <w:jc w:val="both"/>
        <w:rPr>
          <w:rFonts w:ascii="Times New Roman" w:hAnsi="Times New Roman"/>
          <w:color w:val="auto"/>
          <w:sz w:val="28"/>
          <w:szCs w:val="28"/>
        </w:rPr>
      </w:pPr>
      <w:r>
        <w:rPr>
          <w:rFonts w:ascii="Times New Roman" w:hAnsi="Times New Roman"/>
          <w:b/>
          <w:bCs/>
          <w:color w:val="auto"/>
          <w:sz w:val="28"/>
          <w:szCs w:val="28"/>
        </w:rPr>
        <w:t>Điều 3. Thời hạn ủy quyền</w:t>
      </w:r>
    </w:p>
    <w:p w14:paraId="7D437DF8">
      <w:pPr>
        <w:pStyle w:val="8"/>
        <w:spacing w:before="60" w:beforeAutospacing="0" w:afterAutospacing="0"/>
        <w:ind w:firstLine="720"/>
        <w:jc w:val="both"/>
        <w:rPr>
          <w:rFonts w:hint="default" w:ascii="Times New Roman" w:hAnsi="Times New Roman"/>
          <w:color w:val="auto"/>
          <w:sz w:val="28"/>
          <w:szCs w:val="28"/>
          <w:lang w:val="en-US"/>
        </w:rPr>
      </w:pPr>
      <w:r>
        <w:rPr>
          <w:rFonts w:ascii="Times New Roman" w:hAnsi="Times New Roman"/>
          <w:color w:val="auto"/>
          <w:sz w:val="28"/>
          <w:szCs w:val="28"/>
        </w:rPr>
        <w:t xml:space="preserve">1. </w:t>
      </w:r>
      <w:r>
        <w:rPr>
          <w:rFonts w:hint="default" w:ascii="Times New Roman" w:hAnsi="Times New Roman" w:cs="Times New Roman" w:eastAsiaTheme="minorEastAsia"/>
          <w:color w:val="auto"/>
          <w:kern w:val="0"/>
          <w:sz w:val="28"/>
          <w:szCs w:val="28"/>
          <w:highlight w:val="none"/>
          <w:lang w:val="en-US" w:eastAsia="zh-CN" w:bidi="ar"/>
        </w:rPr>
        <w:t>Thời hạn ủy quyền kể từ ngày Quyết định này có hiệu lực đến hết ngày 31 tháng 12 năm 2030</w:t>
      </w:r>
      <w:r>
        <w:rPr>
          <w:rFonts w:hint="default" w:ascii="Times New Roman" w:hAnsi="Times New Roman" w:cs="Times New Roman"/>
          <w:color w:val="auto"/>
          <w:kern w:val="0"/>
          <w:sz w:val="28"/>
          <w:szCs w:val="28"/>
          <w:highlight w:val="none"/>
          <w:lang w:val="en-US" w:eastAsia="zh-CN" w:bidi="ar"/>
        </w:rPr>
        <w:t>.</w:t>
      </w:r>
    </w:p>
    <w:p w14:paraId="0E04CF54">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2. Việc ủy quyền chấm dứt trước thời hạn trong trường hợp Chủ tịch Ủy ban nhân dân thành phố</w:t>
      </w:r>
      <w:bookmarkStart w:id="0" w:name="_GoBack"/>
      <w:bookmarkEnd w:id="0"/>
      <w:r>
        <w:rPr>
          <w:rFonts w:ascii="Times New Roman" w:hAnsi="Times New Roman"/>
          <w:color w:val="auto"/>
          <w:sz w:val="28"/>
          <w:szCs w:val="28"/>
        </w:rPr>
        <w:t xml:space="preserve"> quyết định chấm dứt ủy quyền hoặc khi quy định của pháp luật có thay đổi làm cho nội dung ủy quyền không còn phù hợp.</w:t>
      </w:r>
    </w:p>
    <w:p w14:paraId="0AFDFB2F">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3. Các hồ sơ đã được Trưởng ban Ban Quản lý Khu kinh tế, công nghiệp thành phố Huế tiếp nhận, tổ chức thẩm định trước thời điểm chấm dứt ủy quyền nhưng chưa ban hành quyết định thì chuyển Chủ tịch Ủy ban nhân dân thành phố xem xét, quyết định, trừ trường hợp văn bản chấm dứt ủy quyền có quy định khác.</w:t>
      </w:r>
    </w:p>
    <w:p w14:paraId="582A7F28">
      <w:pPr>
        <w:pStyle w:val="8"/>
        <w:spacing w:before="60" w:beforeAutospacing="0" w:afterAutospacing="0"/>
        <w:ind w:firstLine="720"/>
        <w:jc w:val="both"/>
        <w:rPr>
          <w:rFonts w:ascii="Times New Roman" w:hAnsi="Times New Roman"/>
          <w:b/>
          <w:bCs/>
          <w:color w:val="auto"/>
          <w:sz w:val="28"/>
          <w:szCs w:val="28"/>
        </w:rPr>
      </w:pPr>
      <w:r>
        <w:rPr>
          <w:rFonts w:ascii="Times New Roman" w:hAnsi="Times New Roman"/>
          <w:b/>
          <w:bCs/>
          <w:color w:val="auto"/>
          <w:sz w:val="28"/>
          <w:szCs w:val="28"/>
        </w:rPr>
        <w:t>Điều 4. Trách nhiệm của Trưởng ban Ban Quản lý Khu kinh tế, công nghiệp thành phố Huế</w:t>
      </w:r>
    </w:p>
    <w:p w14:paraId="5767604D">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1. Tổ chức thực hiện nhiệm vụ được ủy quyền đúng quy định tại Quyết định này và quy định của pháp luật có liên quan; bảo đảm tính hợp pháp, tính chính xác, hiệu quả đầu tư và khả năng cân đối vốn của dự án.</w:t>
      </w:r>
    </w:p>
    <w:p w14:paraId="2D8946B6">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2. Tổ chức thẩm định dự án, thẩm định điều chỉnh dự án theo đúng quy định; bảo đảm sự độc lập giữa chủ đầu tư, cơ quan chủ trì thẩm định và người quyết định đầu tư theo yêu cầu của pháp luật.</w:t>
      </w:r>
    </w:p>
    <w:p w14:paraId="0387F685">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3. Gửi quyết định đầu tư, quyết định điều chỉnh dự án đến Chủ tịch Ủy ban nhân dân thành phố, Sở Tài chính và các cơ quan có liên quan trong thời hạn 05 ngày làm việc kể từ ngày ký ban hành để theo dõi, kiểm tra, tổng hợp.</w:t>
      </w:r>
    </w:p>
    <w:p w14:paraId="2DE55AB4">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4. Thực hiện chế độ báo cáo định kỳ 06 tháng, hằng năm hoặc đột xuất theo yêu cầu của Chủ tịch Ủy ban nhân dân thành phố; kịp thời báo cáo, đề xuất xử lý các khó khăn, vướng mắc vượt thẩm quyền.</w:t>
      </w:r>
    </w:p>
    <w:p w14:paraId="3453A542">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5. Tự kiểm tra, xử lý hoặc kiến nghị cơ quan có thẩm quyền xử lý văn bản, quyết định được ban hành không đúng quy định; thực hiện đầy đủ kết luận kiểm tra, thanh tra, kiểm toán và quyết định xử lý của cơ quan có thẩm quyền.</w:t>
      </w:r>
    </w:p>
    <w:p w14:paraId="4786E75A">
      <w:pPr>
        <w:pStyle w:val="8"/>
        <w:spacing w:before="60" w:beforeAutospacing="0" w:afterAutospacing="0"/>
        <w:ind w:firstLine="720"/>
        <w:jc w:val="both"/>
        <w:rPr>
          <w:rFonts w:ascii="Times New Roman" w:hAnsi="Times New Roman"/>
          <w:b/>
          <w:bCs/>
          <w:color w:val="auto"/>
          <w:sz w:val="28"/>
          <w:szCs w:val="28"/>
        </w:rPr>
      </w:pPr>
      <w:r>
        <w:rPr>
          <w:rFonts w:ascii="Times New Roman" w:hAnsi="Times New Roman"/>
          <w:b/>
          <w:bCs/>
          <w:color w:val="auto"/>
          <w:sz w:val="28"/>
          <w:szCs w:val="28"/>
        </w:rPr>
        <w:t>Điều 5. Trách nhiệm của các cơ quan có liên quan</w:t>
      </w:r>
    </w:p>
    <w:p w14:paraId="1DC261D7">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1. Sở Tài chính chủ trì theo dõi, hướng dẫn, kiểm tra việc thực hiện nhiệm vụ được ủy quyền; tổng hợp, tham mưu Chủ tịch Ủy ban nhân dân thành phố xử lý các vấn đề phát sinh thuộc lĩnh vực đầu tư công.</w:t>
      </w:r>
    </w:p>
    <w:p w14:paraId="3A707362">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2. Sở Xây dựng và các cơ quan chuyên môn thuộc Ủy ban nhân dân thành phố, Ủy ban nhân dân cấp xã, cơ quan, đơn vị có liên quan có trách nhiệm phối hợp, cung cấp thông tin, tham gia ý kiến và thực hiện nhiệm vụ thuộc thẩm quyền để bảo đảm tiến độ, chất lượng giải quyết hồ sơ dự án.</w:t>
      </w:r>
    </w:p>
    <w:p w14:paraId="6915FB3D">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3. Sở Nội vụ theo dõi việc thực hiện ủy quyền; phối hợp với Sở Tài chính tham mưu Chủ tịch Ủy ban nhân dân thành phố xem xét sửa đổi, bổ sung, thay thế hoặc chấm dứt ủy quyền khi cần thiết.</w:t>
      </w:r>
    </w:p>
    <w:p w14:paraId="1E207DA2">
      <w:pPr>
        <w:pStyle w:val="8"/>
        <w:spacing w:before="60" w:beforeAutospacing="0" w:afterAutospacing="0"/>
        <w:ind w:firstLine="720"/>
        <w:jc w:val="both"/>
        <w:rPr>
          <w:rFonts w:ascii="Times New Roman" w:hAnsi="Times New Roman"/>
          <w:b/>
          <w:bCs/>
          <w:color w:val="auto"/>
          <w:sz w:val="28"/>
          <w:szCs w:val="28"/>
        </w:rPr>
      </w:pPr>
      <w:r>
        <w:rPr>
          <w:rFonts w:ascii="Times New Roman" w:hAnsi="Times New Roman"/>
          <w:b/>
          <w:bCs/>
          <w:color w:val="auto"/>
          <w:sz w:val="28"/>
          <w:szCs w:val="28"/>
        </w:rPr>
        <w:t>Điều 6. Kiểm tra, xử lý và chế độ thông tin</w:t>
      </w:r>
    </w:p>
    <w:p w14:paraId="6ACD4A30">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1. Chủ tịch Ủy ban nhân dân thành phố kiểm tra, giám sát việc thực hiện nhiệm vụ được ủy quyền; yêu cầu cung cấp hồ sơ, tài liệu, báo cáo và giải trình khi cần thiết.</w:t>
      </w:r>
    </w:p>
    <w:p w14:paraId="46DB5C24">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2. Trường hợp phát hiện việc thực hiện nhiệm vụ được ủy quyền không đúng quy định, Chủ tịch Ủy ban nhân dân thành phố quyết định đình chỉ, hủy bỏ, thu hồi hoặc yêu cầu sửa đổi quyết định do Trưởng ban Ban Quản lý Khu kinh tế, công nghiệp thành phố Huế ban hành; đồng thời xem xét trách nhiệm của tổ chức, cá nhân có liên quan theo quy định của pháp luật.</w:t>
      </w:r>
    </w:p>
    <w:p w14:paraId="0062684B">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3. Nội dung ủy quyền và kết quả thực hiện ủy quyền được công khai theo quy định của pháp luật, trừ nội dung thuộc bí mật nhà nước</w:t>
      </w:r>
    </w:p>
    <w:p w14:paraId="6B11BABA">
      <w:pPr>
        <w:pStyle w:val="8"/>
        <w:spacing w:before="60" w:beforeAutospacing="0" w:afterAutospacing="0"/>
        <w:ind w:firstLine="720"/>
        <w:jc w:val="both"/>
        <w:rPr>
          <w:rFonts w:ascii="Times New Roman" w:hAnsi="Times New Roman"/>
          <w:color w:val="auto"/>
          <w:sz w:val="28"/>
          <w:szCs w:val="28"/>
        </w:rPr>
      </w:pPr>
    </w:p>
    <w:p w14:paraId="65415F6E">
      <w:pPr>
        <w:pStyle w:val="8"/>
        <w:spacing w:before="60" w:beforeAutospacing="0" w:afterAutospacing="0"/>
        <w:ind w:firstLine="720"/>
        <w:jc w:val="both"/>
        <w:rPr>
          <w:rFonts w:ascii="Times New Roman" w:hAnsi="Times New Roman"/>
          <w:b/>
          <w:bCs/>
          <w:color w:val="auto"/>
          <w:sz w:val="28"/>
          <w:szCs w:val="28"/>
        </w:rPr>
      </w:pPr>
      <w:r>
        <w:rPr>
          <w:rFonts w:ascii="Times New Roman" w:hAnsi="Times New Roman"/>
          <w:b/>
          <w:bCs/>
          <w:color w:val="auto"/>
          <w:sz w:val="28"/>
          <w:szCs w:val="28"/>
        </w:rPr>
        <w:t>Điều 7. Hiệu lực thi hành</w:t>
      </w:r>
    </w:p>
    <w:p w14:paraId="44C0A202">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Quyết định này có hiệu lực thi hành kể từ ngày ký ban hành.</w:t>
      </w:r>
    </w:p>
    <w:p w14:paraId="00C8207F">
      <w:pPr>
        <w:pStyle w:val="8"/>
        <w:spacing w:before="60" w:beforeAutospacing="0" w:afterAutospacing="0"/>
        <w:ind w:firstLine="720"/>
        <w:jc w:val="both"/>
        <w:rPr>
          <w:rFonts w:ascii="Times New Roman" w:hAnsi="Times New Roman"/>
          <w:b/>
          <w:bCs/>
          <w:color w:val="auto"/>
          <w:sz w:val="28"/>
          <w:szCs w:val="28"/>
        </w:rPr>
      </w:pPr>
      <w:r>
        <w:rPr>
          <w:rFonts w:ascii="Times New Roman" w:hAnsi="Times New Roman"/>
          <w:b/>
          <w:bCs/>
          <w:color w:val="auto"/>
          <w:sz w:val="28"/>
          <w:szCs w:val="28"/>
        </w:rPr>
        <w:t>Điều 8. Tổ chức thực hiện</w:t>
      </w:r>
    </w:p>
    <w:p w14:paraId="638E5F94">
      <w:pPr>
        <w:pStyle w:val="8"/>
        <w:spacing w:before="60" w:beforeAutospacing="0" w:afterAutospacing="0"/>
        <w:ind w:firstLine="720"/>
        <w:jc w:val="both"/>
        <w:rPr>
          <w:rFonts w:ascii="Times New Roman" w:hAnsi="Times New Roman"/>
          <w:color w:val="auto"/>
          <w:sz w:val="28"/>
          <w:szCs w:val="28"/>
        </w:rPr>
      </w:pPr>
      <w:r>
        <w:rPr>
          <w:rFonts w:ascii="Times New Roman" w:hAnsi="Times New Roman"/>
          <w:color w:val="auto"/>
          <w:sz w:val="28"/>
          <w:szCs w:val="28"/>
        </w:rPr>
        <w:t>Chánh Văn phòng Ủy ban nhân dân thành phố; Giám đốc các Sở: Nội vụ, Tài chính, Xây dựng; Trưởng ban Ban Quản lý Khu kinh tế, công nghiệp thành phố Huế; Chủ tịch Ủy ban nhân dân các xã, phường có liên quan và Thủ trưởng các cơ quan, đơn vị liên quan chịu trách nhiệm thi hành Quyết định này</w:t>
      </w:r>
    </w:p>
    <w:tbl>
      <w:tblPr>
        <w:tblStyle w:val="4"/>
        <w:tblW w:w="9464" w:type="dxa"/>
        <w:tblInd w:w="0" w:type="dxa"/>
        <w:tblLayout w:type="autofit"/>
        <w:tblCellMar>
          <w:top w:w="0" w:type="dxa"/>
          <w:left w:w="108" w:type="dxa"/>
          <w:bottom w:w="0" w:type="dxa"/>
          <w:right w:w="108" w:type="dxa"/>
        </w:tblCellMar>
      </w:tblPr>
      <w:tblGrid>
        <w:gridCol w:w="4740"/>
        <w:gridCol w:w="4724"/>
      </w:tblGrid>
      <w:tr w14:paraId="2C926B30">
        <w:tblPrEx>
          <w:tblCellMar>
            <w:top w:w="0" w:type="dxa"/>
            <w:left w:w="108" w:type="dxa"/>
            <w:bottom w:w="0" w:type="dxa"/>
            <w:right w:w="108" w:type="dxa"/>
          </w:tblCellMar>
        </w:tblPrEx>
        <w:trPr>
          <w:trHeight w:val="3553" w:hRule="atLeast"/>
        </w:trPr>
        <w:tc>
          <w:tcPr>
            <w:tcW w:w="4740" w:type="dxa"/>
          </w:tcPr>
          <w:p w14:paraId="61EFC078">
            <w:pPr>
              <w:pStyle w:val="8"/>
              <w:spacing w:beforeAutospacing="0" w:after="120" w:afterAutospacing="0"/>
              <w:ind w:left="-115"/>
              <w:jc w:val="both"/>
              <w:rPr>
                <w:rFonts w:ascii="Times New Roman" w:hAnsi="Times New Roman"/>
                <w:b/>
                <w:bCs/>
                <w:i/>
                <w:color w:val="auto"/>
                <w:lang w:eastAsia="en-US"/>
              </w:rPr>
            </w:pPr>
            <w:r>
              <w:rPr>
                <w:rFonts w:ascii="Times New Roman" w:hAnsi="Times New Roman"/>
                <w:b/>
                <w:bCs/>
                <w:i/>
                <w:color w:val="auto"/>
                <w:lang w:eastAsia="en-US"/>
              </w:rPr>
              <w:t>Nơi nhận:</w:t>
            </w:r>
          </w:p>
          <w:p w14:paraId="174DF19F">
            <w:pPr>
              <w:pStyle w:val="8"/>
              <w:spacing w:beforeAutospacing="0" w:afterAutospacing="0"/>
              <w:jc w:val="both"/>
              <w:rPr>
                <w:rFonts w:ascii="Times New Roman" w:hAnsi="Times New Roman" w:eastAsia="Arial Unicode MS"/>
                <w:color w:val="auto"/>
                <w:sz w:val="24"/>
                <w:szCs w:val="24"/>
                <w:lang w:eastAsia="en-US"/>
              </w:rPr>
            </w:pPr>
            <w:r>
              <w:rPr>
                <w:rFonts w:ascii="Times New Roman" w:hAnsi="Times New Roman" w:eastAsia="Arial Unicode MS"/>
                <w:color w:val="auto"/>
                <w:sz w:val="24"/>
                <w:szCs w:val="24"/>
                <w:lang w:eastAsia="en-US"/>
              </w:rPr>
              <w:t xml:space="preserve">- </w:t>
            </w:r>
            <w:r>
              <w:rPr>
                <w:rFonts w:ascii="Times New Roman" w:hAnsi="Times New Roman" w:eastAsia="Times New Roman"/>
                <w:b w:val="0"/>
                <w:i w:val="0"/>
                <w:color w:val="auto"/>
                <w:sz w:val="24"/>
                <w:szCs w:val="24"/>
              </w:rPr>
              <w:t xml:space="preserve"> Như Điều 8;</w:t>
            </w:r>
            <w:r>
              <w:rPr>
                <w:rFonts w:ascii="Times New Roman" w:hAnsi="Times New Roman" w:eastAsia="Times New Roman"/>
                <w:b w:val="0"/>
                <w:i w:val="0"/>
                <w:color w:val="auto"/>
                <w:sz w:val="24"/>
                <w:szCs w:val="24"/>
              </w:rPr>
              <w:br w:type="textWrapping"/>
            </w:r>
            <w:r>
              <w:rPr>
                <w:rFonts w:ascii="Times New Roman" w:hAnsi="Times New Roman" w:eastAsia="Times New Roman"/>
                <w:b w:val="0"/>
                <w:i w:val="0"/>
                <w:color w:val="auto"/>
                <w:sz w:val="24"/>
                <w:szCs w:val="24"/>
              </w:rPr>
              <w:t>- Thường trực Thành ủy;</w:t>
            </w:r>
            <w:r>
              <w:rPr>
                <w:rFonts w:ascii="Times New Roman" w:hAnsi="Times New Roman" w:eastAsia="Times New Roman"/>
                <w:b w:val="0"/>
                <w:i w:val="0"/>
                <w:color w:val="auto"/>
                <w:sz w:val="24"/>
                <w:szCs w:val="24"/>
              </w:rPr>
              <w:br w:type="textWrapping"/>
            </w:r>
            <w:r>
              <w:rPr>
                <w:rFonts w:ascii="Times New Roman" w:hAnsi="Times New Roman" w:eastAsia="Times New Roman"/>
                <w:b w:val="0"/>
                <w:i w:val="0"/>
                <w:color w:val="auto"/>
                <w:sz w:val="24"/>
                <w:szCs w:val="24"/>
              </w:rPr>
              <w:t>- Thường trực HĐND thành phố;</w:t>
            </w:r>
            <w:r>
              <w:rPr>
                <w:rFonts w:ascii="Times New Roman" w:hAnsi="Times New Roman" w:eastAsia="Times New Roman"/>
                <w:b w:val="0"/>
                <w:i w:val="0"/>
                <w:color w:val="auto"/>
                <w:sz w:val="24"/>
                <w:szCs w:val="24"/>
              </w:rPr>
              <w:br w:type="textWrapping"/>
            </w:r>
            <w:r>
              <w:rPr>
                <w:rFonts w:ascii="Times New Roman" w:hAnsi="Times New Roman" w:eastAsia="Times New Roman"/>
                <w:b w:val="0"/>
                <w:i w:val="0"/>
                <w:color w:val="auto"/>
                <w:sz w:val="24"/>
                <w:szCs w:val="24"/>
              </w:rPr>
              <w:t>- Chủ tịch và các Phó Chủ tịch UBND thành phố;</w:t>
            </w:r>
            <w:r>
              <w:rPr>
                <w:rFonts w:ascii="Times New Roman" w:hAnsi="Times New Roman" w:eastAsia="Times New Roman"/>
                <w:b w:val="0"/>
                <w:i w:val="0"/>
                <w:color w:val="auto"/>
                <w:sz w:val="24"/>
                <w:szCs w:val="24"/>
              </w:rPr>
              <w:br w:type="textWrapping"/>
            </w:r>
            <w:r>
              <w:rPr>
                <w:rFonts w:ascii="Times New Roman" w:hAnsi="Times New Roman" w:eastAsia="Times New Roman"/>
                <w:b w:val="0"/>
                <w:i w:val="0"/>
                <w:color w:val="auto"/>
                <w:sz w:val="24"/>
                <w:szCs w:val="24"/>
              </w:rPr>
              <w:t>- Các cơ quan chuyên môn thuộc UBND thành phố;</w:t>
            </w:r>
            <w:r>
              <w:rPr>
                <w:rFonts w:ascii="Times New Roman" w:hAnsi="Times New Roman" w:eastAsia="Times New Roman"/>
                <w:b w:val="0"/>
                <w:i w:val="0"/>
                <w:color w:val="auto"/>
                <w:sz w:val="24"/>
                <w:szCs w:val="24"/>
              </w:rPr>
              <w:br w:type="textWrapping"/>
            </w:r>
            <w:r>
              <w:rPr>
                <w:rFonts w:ascii="Times New Roman" w:hAnsi="Times New Roman" w:eastAsia="Times New Roman"/>
                <w:b w:val="0"/>
                <w:i w:val="0"/>
                <w:color w:val="auto"/>
                <w:sz w:val="24"/>
                <w:szCs w:val="24"/>
              </w:rPr>
              <w:t>- UBND các xã, phường;</w:t>
            </w:r>
            <w:r>
              <w:rPr>
                <w:rFonts w:ascii="Times New Roman" w:hAnsi="Times New Roman" w:eastAsia="Times New Roman"/>
                <w:b w:val="0"/>
                <w:i w:val="0"/>
                <w:color w:val="auto"/>
                <w:sz w:val="24"/>
                <w:szCs w:val="24"/>
              </w:rPr>
              <w:br w:type="textWrapping"/>
            </w:r>
            <w:r>
              <w:rPr>
                <w:rFonts w:ascii="Times New Roman" w:hAnsi="Times New Roman" w:eastAsia="Times New Roman"/>
                <w:b w:val="0"/>
                <w:i w:val="0"/>
                <w:color w:val="auto"/>
                <w:sz w:val="24"/>
                <w:szCs w:val="24"/>
              </w:rPr>
              <w:t>- Cổng Thông tin điện tử thành phố;</w:t>
            </w:r>
            <w:r>
              <w:rPr>
                <w:rFonts w:ascii="Times New Roman" w:hAnsi="Times New Roman" w:eastAsia="Times New Roman"/>
                <w:b w:val="0"/>
                <w:i w:val="0"/>
                <w:color w:val="auto"/>
                <w:sz w:val="24"/>
                <w:szCs w:val="24"/>
              </w:rPr>
              <w:br w:type="textWrapping"/>
            </w:r>
            <w:r>
              <w:rPr>
                <w:rFonts w:ascii="Times New Roman" w:hAnsi="Times New Roman" w:eastAsia="Times New Roman"/>
                <w:b w:val="0"/>
                <w:i w:val="0"/>
                <w:color w:val="auto"/>
                <w:sz w:val="24"/>
                <w:szCs w:val="24"/>
              </w:rPr>
              <w:t>- VP: CVP, các PCVP, CV;</w:t>
            </w:r>
            <w:r>
              <w:rPr>
                <w:rFonts w:ascii="Times New Roman" w:hAnsi="Times New Roman" w:eastAsia="Times New Roman"/>
                <w:b w:val="0"/>
                <w:i w:val="0"/>
                <w:color w:val="auto"/>
                <w:sz w:val="24"/>
                <w:szCs w:val="24"/>
              </w:rPr>
              <w:br w:type="textWrapping"/>
            </w:r>
            <w:r>
              <w:rPr>
                <w:rFonts w:ascii="Times New Roman" w:hAnsi="Times New Roman" w:eastAsia="Times New Roman"/>
                <w:b w:val="0"/>
                <w:i w:val="0"/>
                <w:color w:val="auto"/>
                <w:sz w:val="24"/>
                <w:szCs w:val="24"/>
              </w:rPr>
              <w:t>- Lưu: VT, NV</w:t>
            </w:r>
            <w:r>
              <w:rPr>
                <w:rFonts w:ascii="Times New Roman" w:hAnsi="Times New Roman" w:eastAsia="Arial Unicode MS"/>
                <w:color w:val="auto"/>
                <w:sz w:val="24"/>
                <w:szCs w:val="24"/>
                <w:lang w:eastAsia="en-US"/>
              </w:rPr>
              <w:t>.</w:t>
            </w:r>
          </w:p>
          <w:p w14:paraId="113C43A4">
            <w:pPr>
              <w:pStyle w:val="8"/>
              <w:ind w:left="-110"/>
              <w:jc w:val="both"/>
              <w:rPr>
                <w:rFonts w:ascii="Times New Roman" w:hAnsi="Times New Roman"/>
                <w:bCs/>
                <w:color w:val="auto"/>
                <w:sz w:val="28"/>
                <w:lang w:eastAsia="en-US"/>
              </w:rPr>
            </w:pPr>
          </w:p>
        </w:tc>
        <w:tc>
          <w:tcPr>
            <w:tcW w:w="4724" w:type="dxa"/>
          </w:tcPr>
          <w:p w14:paraId="1EF7A3D8">
            <w:pPr>
              <w:pStyle w:val="8"/>
              <w:spacing w:beforeAutospacing="0" w:after="120" w:afterAutospacing="0"/>
              <w:ind w:left="-115"/>
              <w:jc w:val="center"/>
              <w:rPr>
                <w:rFonts w:ascii="Times New Roman" w:hAnsi="Times New Roman"/>
                <w:b/>
                <w:bCs/>
                <w:iCs/>
                <w:color w:val="auto"/>
                <w:sz w:val="28"/>
                <w:szCs w:val="28"/>
                <w:lang w:eastAsia="en-US"/>
              </w:rPr>
            </w:pPr>
            <w:r>
              <w:rPr>
                <w:rFonts w:ascii="Times New Roman" w:hAnsi="Times New Roman"/>
                <w:b/>
                <w:bCs/>
                <w:iCs/>
                <w:color w:val="auto"/>
                <w:sz w:val="28"/>
                <w:szCs w:val="28"/>
                <w:lang w:eastAsia="en-US"/>
              </w:rPr>
              <w:t>CHỦ TỊCH</w:t>
            </w:r>
          </w:p>
          <w:p w14:paraId="440C190F">
            <w:pPr>
              <w:pStyle w:val="8"/>
              <w:jc w:val="center"/>
              <w:rPr>
                <w:rFonts w:ascii="Times New Roman" w:hAnsi="Times New Roman"/>
                <w:b/>
                <w:bCs/>
                <w:color w:val="auto"/>
                <w:sz w:val="28"/>
                <w:lang w:eastAsia="en-US"/>
              </w:rPr>
            </w:pPr>
          </w:p>
          <w:p w14:paraId="08794592">
            <w:pPr>
              <w:pStyle w:val="8"/>
              <w:jc w:val="center"/>
              <w:rPr>
                <w:rFonts w:ascii="Times New Roman" w:hAnsi="Times New Roman"/>
                <w:b/>
                <w:bCs/>
                <w:color w:val="auto"/>
                <w:sz w:val="28"/>
                <w:lang w:eastAsia="en-US"/>
              </w:rPr>
            </w:pPr>
          </w:p>
          <w:p w14:paraId="3231D835">
            <w:pPr>
              <w:pStyle w:val="8"/>
              <w:jc w:val="center"/>
              <w:rPr>
                <w:rFonts w:ascii="Times New Roman" w:hAnsi="Times New Roman"/>
                <w:b/>
                <w:bCs/>
                <w:color w:val="auto"/>
                <w:sz w:val="28"/>
                <w:lang w:eastAsia="en-US"/>
              </w:rPr>
            </w:pPr>
          </w:p>
          <w:p w14:paraId="195EF675">
            <w:pPr>
              <w:pStyle w:val="8"/>
              <w:jc w:val="center"/>
              <w:rPr>
                <w:rFonts w:ascii="Times New Roman" w:hAnsi="Times New Roman"/>
                <w:b/>
                <w:bCs/>
                <w:color w:val="auto"/>
                <w:sz w:val="28"/>
                <w:lang w:eastAsia="en-US"/>
              </w:rPr>
            </w:pPr>
          </w:p>
        </w:tc>
      </w:tr>
    </w:tbl>
    <w:p w14:paraId="7D984821">
      <w:pPr>
        <w:pStyle w:val="8"/>
        <w:spacing w:before="120" w:beforeAutospacing="0" w:afterAutospacing="0"/>
        <w:ind w:firstLine="798" w:firstLineChars="285"/>
        <w:jc w:val="both"/>
        <w:rPr>
          <w:rFonts w:ascii="Times New Roman" w:hAnsi="Times New Roman"/>
          <w:color w:val="auto"/>
          <w:sz w:val="28"/>
          <w:szCs w:val="28"/>
        </w:rPr>
      </w:pPr>
    </w:p>
    <w:p w14:paraId="1E5FDE9E">
      <w:pPr>
        <w:pStyle w:val="8"/>
        <w:spacing w:beforeAutospacing="0" w:afterAutospacing="0"/>
        <w:jc w:val="both"/>
        <w:rPr>
          <w:rFonts w:ascii="Times New Roman" w:hAnsi="Times New Roman"/>
          <w:color w:val="auto"/>
          <w:sz w:val="28"/>
          <w:szCs w:val="28"/>
        </w:rPr>
      </w:pPr>
    </w:p>
    <w:p w14:paraId="26C05C50">
      <w:pPr>
        <w:spacing w:before="120"/>
        <w:jc w:val="both"/>
        <w:rPr>
          <w:rFonts w:ascii="Times New Roman" w:hAnsi="Times New Roman" w:cs="Times New Roman"/>
          <w:color w:val="auto"/>
          <w:sz w:val="28"/>
          <w:szCs w:val="28"/>
        </w:rPr>
      </w:pPr>
    </w:p>
    <w:sectPr>
      <w:headerReference r:id="rId3" w:type="default"/>
      <w:pgSz w:w="11906" w:h="16838"/>
      <w:pgMar w:top="1040" w:right="1306" w:bottom="998" w:left="180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TimeH">
    <w:panose1 w:val="020B7200000000000000"/>
    <w:charset w:val="00"/>
    <w:family w:val="swiss"/>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5686D">
    <w:pPr>
      <w:pStyle w:val="7"/>
    </w:pPr>
    <w:r>
      <w:pict>
        <v:shape id="_x0000_s3073" o:spid="_x0000_s3073" o:spt="202" type="#_x0000_t202" style="position:absolute;left:0pt;margin-left:218.4pt;margin-top:0pt;height:144pt;width:144pt;mso-position-horizontal-relative:margin;mso-wrap-style:none;z-index:251659264;mso-width-relative:page;mso-height-relative:page;" filled="f" stroked="f" coordsize="21600,21600" o:gfxdata="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tK2TT1QAA&#10;AAgBAAAPAAAAAAAAAAEAIAAAACIAAABkcnMvZG93bnJldi54bWxQSwECFAAUAAAACACHTuJAgaxt&#10;QCECAABgBAAADgAAAAAAAAABACAAAAAkAQAAZHJzL2Uyb0RvYy54bWxQSwUGAAAAAAYABgBZAQAA&#10;twUAAAAA&#10;">
          <v:path/>
          <v:fill on="f" focussize="0,0"/>
          <v:stroke on="f" weight="0.5pt" joinstyle="miter"/>
          <v:imagedata o:title=""/>
          <o:lock v:ext="edit"/>
          <v:textbox inset="0mm,0mm,0mm,0mm" style="mso-fit-shape-to-text:t;">
            <w:txbxContent>
              <w:p w14:paraId="41B0E697">
                <w:pPr>
                  <w:pStyle w:val="7"/>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Pr>
                    <w:rFonts w:ascii="Times New Roman" w:hAnsi="Times New Roman" w:cs="Times New Roman"/>
                    <w:sz w:val="26"/>
                    <w:szCs w:val="26"/>
                  </w:rPr>
                  <w:t>2</w:t>
                </w:r>
                <w:r>
                  <w:rPr>
                    <w:rFonts w:ascii="Times New Roman" w:hAnsi="Times New Roman" w:cs="Times New Roman"/>
                    <w:sz w:val="26"/>
                    <w:szCs w:val="26"/>
                  </w:rPr>
                  <w:fldChar w:fldCharType="end"/>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720"/>
  <w:drawingGridVerticalSpacing w:val="156"/>
  <w:noPunctuationKerning w:val="1"/>
  <w:characterSpacingControl w:val="doNotCompress"/>
  <w:hdrShapeDefaults>
    <o:shapelayout v:ext="edit">
      <o:idmap v:ext="edit" data="3"/>
    </o:shapelayout>
  </w:hdrShapeDefaults>
  <w:compat>
    <w:spaceForUL/>
    <w:doNotLeaveBackslashAlone/>
    <w:ulTrailSpace/>
    <w:doNotExpandShiftReturn/>
    <w:adjustLineHeightInTable/>
    <w:doNotWrapTextWithPunct/>
    <w:doNotUseEastAsianBreakRules/>
    <w:compatSetting w:name="compatibilityMode" w:uri="http://schemas.microsoft.com/office/word" w:val="12"/>
  </w:compat>
  <w:rsids>
    <w:rsidRoot w:val="000A1111"/>
    <w:rsid w:val="000A1111"/>
    <w:rsid w:val="000C6B70"/>
    <w:rsid w:val="004D3F31"/>
    <w:rsid w:val="00657AA2"/>
    <w:rsid w:val="0074588A"/>
    <w:rsid w:val="008008B8"/>
    <w:rsid w:val="00B2080C"/>
    <w:rsid w:val="00BD6D9A"/>
    <w:rsid w:val="00DD5CAC"/>
    <w:rsid w:val="0DAB0C65"/>
    <w:rsid w:val="10AC0666"/>
    <w:rsid w:val="133F6421"/>
    <w:rsid w:val="190423F2"/>
    <w:rsid w:val="1F072F1C"/>
    <w:rsid w:val="24435861"/>
    <w:rsid w:val="25F878FF"/>
    <w:rsid w:val="264E29E7"/>
    <w:rsid w:val="294604C6"/>
    <w:rsid w:val="29A7359E"/>
    <w:rsid w:val="2CEC7043"/>
    <w:rsid w:val="33387117"/>
    <w:rsid w:val="363A063F"/>
    <w:rsid w:val="3CF627B8"/>
    <w:rsid w:val="47A35EA0"/>
    <w:rsid w:val="523C2556"/>
    <w:rsid w:val="591B3341"/>
    <w:rsid w:val="60734BE1"/>
    <w:rsid w:val="62E864D0"/>
    <w:rsid w:val="73FA7F01"/>
    <w:rsid w:val="77444189"/>
    <w:rsid w:val="79B16ADD"/>
    <w:rsid w:val="7A5B5862"/>
    <w:rsid w:val="7FE25A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_x0000_s2052"/>
      </o:rules>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paragraph" w:styleId="8">
    <w:name w:val="Normal (Web)"/>
    <w:basedOn w:val="1"/>
    <w:qFormat/>
    <w:uiPriority w:val="0"/>
    <w:pPr>
      <w:spacing w:beforeAutospacing="1" w:afterAutospacing="1"/>
    </w:pPr>
    <w:rPr>
      <w:rFonts w:cs="Times New Roman"/>
      <w:sz w:val="24"/>
      <w:szCs w:val="24"/>
    </w:rPr>
  </w:style>
  <w:style w:type="paragraph" w:customStyle="1" w:styleId="9">
    <w:name w:val="abc"/>
    <w:basedOn w:val="1"/>
    <w:qFormat/>
    <w:uiPriority w:val="0"/>
    <w:rPr>
      <w:rFonts w:ascii=".VnTimeH" w:hAnsi=".VnTimeH"/>
      <w:sz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1026"/>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1695</Words>
  <Characters>6133</Characters>
  <Lines>56</Lines>
  <Paragraphs>15</Paragraphs>
  <TotalTime>0</TotalTime>
  <ScaleCrop>false</ScaleCrop>
  <LinksUpToDate>false</LinksUpToDate>
  <CharactersWithSpaces>7768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2026-06-03T07:22:00Z</dcterms:created>
  <dc:creator>Ho Huyhinh</dc:creator>
  <cp:lastModifiedBy>Ho Huyhinh</cp:lastModifiedBy>
  <cp:lastPrinted>2026-07-14T07:53:07Z</cp:lastPrinted>
  <dcterms:modified xsi:type="dcterms:W3CDTF">2026-07-14T10:44:21Z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CA03F3461A2B4424B6A997DE27C01083_13</vt:lpwstr>
  </property>
  <property fmtid="{D5CDD505-2E9C-101B-9397-08002B2CF9AE}" pid="4" name="KSOTemplateDocerSaveRecord">
    <vt:lpwstr>eyJoZGlkIjoiNzZmMTBkYjc5YmUwMDI4Yzk5ZTAyMzBmMWQ4OTliN2UiLCJ1c2VySWQiOiI4ODEzNDg1NzcyMzg3In0=</vt:lpwstr>
  </property>
</Properties>
</file>