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280A7C" w:rsidRPr="00CB1570" w14:paraId="754B21C6" w14:textId="77777777" w:rsidTr="00BD23A7">
        <w:trPr>
          <w:trHeight w:val="900"/>
          <w:jc w:val="center"/>
        </w:trPr>
        <w:tc>
          <w:tcPr>
            <w:tcW w:w="3960" w:type="dxa"/>
          </w:tcPr>
          <w:p w14:paraId="409FCD34" w14:textId="77777777" w:rsidR="003A334A" w:rsidRPr="003A334A" w:rsidRDefault="00280A7C" w:rsidP="00EB3B2B">
            <w:pPr>
              <w:jc w:val="center"/>
              <w:rPr>
                <w:b/>
                <w:sz w:val="28"/>
                <w:szCs w:val="28"/>
                <w:lang w:val="nl-NL"/>
              </w:rPr>
            </w:pPr>
            <w:r w:rsidRPr="003A334A">
              <w:rPr>
                <w:b/>
                <w:sz w:val="28"/>
                <w:szCs w:val="28"/>
                <w:lang w:val="nl-NL"/>
              </w:rPr>
              <w:t xml:space="preserve">ỦY BAN NHÂN DÂN </w:t>
            </w:r>
          </w:p>
          <w:p w14:paraId="5DFF9764" w14:textId="1D0758BB" w:rsidR="00280A7C" w:rsidRPr="003A334A" w:rsidRDefault="00ED37C1" w:rsidP="00EB3B2B">
            <w:pPr>
              <w:jc w:val="center"/>
              <w:rPr>
                <w:b/>
                <w:sz w:val="28"/>
                <w:szCs w:val="28"/>
                <w:lang w:val="nl-NL"/>
              </w:rPr>
            </w:pPr>
            <w:r w:rsidRPr="0006304F">
              <w:rPr>
                <w:b/>
                <w:noProof/>
              </w:rPr>
              <mc:AlternateContent>
                <mc:Choice Requires="wps">
                  <w:drawing>
                    <wp:anchor distT="0" distB="0" distL="114300" distR="114300" simplePos="0" relativeHeight="251656192" behindDoc="0" locked="0" layoutInCell="1" allowOverlap="1" wp14:anchorId="5E1B8A52" wp14:editId="7B1002F9">
                      <wp:simplePos x="0" y="0"/>
                      <wp:positionH relativeFrom="column">
                        <wp:posOffset>813739</wp:posOffset>
                      </wp:positionH>
                      <wp:positionV relativeFrom="paragraph">
                        <wp:posOffset>196215</wp:posOffset>
                      </wp:positionV>
                      <wp:extent cx="818984" cy="0"/>
                      <wp:effectExtent l="0" t="0" r="19685" b="1905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4BF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5.45pt" to="128.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ZIwIAAD0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"/>
                  </w:pict>
                </mc:Fallback>
              </mc:AlternateContent>
            </w:r>
            <w:r w:rsidR="00280A7C" w:rsidRPr="003A334A">
              <w:rPr>
                <w:b/>
                <w:sz w:val="28"/>
                <w:szCs w:val="28"/>
                <w:lang w:val="nl-NL"/>
              </w:rPr>
              <w:t>THÀNH PHỐ HUẾ</w:t>
            </w:r>
          </w:p>
          <w:p w14:paraId="39D37CB8" w14:textId="10295750" w:rsidR="00280A7C" w:rsidRPr="006044FA" w:rsidRDefault="00C932D2" w:rsidP="00ED37C1">
            <w:pPr>
              <w:jc w:val="center"/>
              <w:rPr>
                <w:bCs/>
                <w:sz w:val="26"/>
                <w:szCs w:val="26"/>
                <w:lang w:val="nl-NL"/>
              </w:rPr>
            </w:pPr>
            <w:r w:rsidRPr="006044FA">
              <w:rPr>
                <w:bCs/>
                <w:sz w:val="26"/>
                <w:szCs w:val="26"/>
                <w:lang w:val="nl-NL"/>
              </w:rPr>
              <w:t>Số:         /QĐ-UBND</w:t>
            </w:r>
          </w:p>
        </w:tc>
        <w:tc>
          <w:tcPr>
            <w:tcW w:w="6120" w:type="dxa"/>
          </w:tcPr>
          <w:p w14:paraId="01646F8C" w14:textId="77777777" w:rsidR="00280A7C" w:rsidRPr="00BD23A7" w:rsidRDefault="00280A7C" w:rsidP="00EB3B2B">
            <w:pPr>
              <w:jc w:val="center"/>
              <w:rPr>
                <w:b/>
                <w:bCs/>
                <w:sz w:val="28"/>
                <w:szCs w:val="28"/>
                <w:lang w:val="nl-NL"/>
              </w:rPr>
            </w:pPr>
            <w:r w:rsidRPr="00BD23A7">
              <w:rPr>
                <w:b/>
                <w:bCs/>
                <w:sz w:val="28"/>
                <w:szCs w:val="28"/>
                <w:lang w:val="nl-NL"/>
              </w:rPr>
              <w:t>CỘNG HÒA XÃ HỘI CHỦ NGHĨA VIỆT NAM</w:t>
            </w:r>
          </w:p>
          <w:p w14:paraId="0517F307" w14:textId="180E2FD6" w:rsidR="00280A7C" w:rsidRPr="00BD23A7" w:rsidRDefault="00BD23A7" w:rsidP="00EB3B2B">
            <w:pPr>
              <w:jc w:val="center"/>
              <w:rPr>
                <w:b/>
                <w:bCs/>
                <w:sz w:val="28"/>
                <w:szCs w:val="28"/>
                <w:lang w:val="nl-NL"/>
              </w:rPr>
            </w:pPr>
            <w:r w:rsidRPr="00CB1570">
              <w:rPr>
                <w:b/>
                <w:noProof/>
                <w:sz w:val="28"/>
                <w:szCs w:val="28"/>
              </w:rPr>
              <mc:AlternateContent>
                <mc:Choice Requires="wps">
                  <w:drawing>
                    <wp:anchor distT="0" distB="0" distL="114300" distR="114300" simplePos="0" relativeHeight="251657216" behindDoc="0" locked="0" layoutInCell="1" allowOverlap="1" wp14:anchorId="61964C72" wp14:editId="7F682593">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CA526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"/>
                  </w:pict>
                </mc:Fallback>
              </mc:AlternateContent>
            </w:r>
            <w:r w:rsidR="00280A7C" w:rsidRPr="00BD23A7">
              <w:rPr>
                <w:b/>
                <w:bCs/>
                <w:sz w:val="28"/>
                <w:szCs w:val="28"/>
                <w:lang w:val="nl-NL"/>
              </w:rPr>
              <w:t>Độc lập - Tư do - Hạnh phúc</w:t>
            </w:r>
          </w:p>
          <w:p w14:paraId="02D30A9F" w14:textId="1F6D6C32" w:rsidR="00280A7C" w:rsidRPr="00CB1570" w:rsidRDefault="00280A7C" w:rsidP="004272CA">
            <w:pPr>
              <w:spacing w:before="120" w:after="120"/>
              <w:jc w:val="center"/>
              <w:rPr>
                <w:i/>
                <w:sz w:val="28"/>
                <w:szCs w:val="28"/>
              </w:rPr>
            </w:pPr>
            <w:r>
              <w:rPr>
                <w:i/>
                <w:sz w:val="28"/>
                <w:szCs w:val="28"/>
              </w:rPr>
              <w:t>Huế</w:t>
            </w:r>
            <w:r w:rsidRPr="00CB1570">
              <w:rPr>
                <w:i/>
                <w:sz w:val="28"/>
                <w:szCs w:val="28"/>
              </w:rPr>
              <w:t xml:space="preserve">, ngày </w:t>
            </w:r>
            <w:r>
              <w:rPr>
                <w:i/>
                <w:sz w:val="28"/>
                <w:szCs w:val="28"/>
              </w:rPr>
              <w:t xml:space="preserve">   </w:t>
            </w:r>
            <w:r w:rsidR="004272CA">
              <w:rPr>
                <w:i/>
                <w:sz w:val="28"/>
                <w:szCs w:val="28"/>
              </w:rPr>
              <w:t xml:space="preserve">    </w:t>
            </w:r>
            <w:r w:rsidRPr="00CB1570">
              <w:rPr>
                <w:i/>
                <w:sz w:val="28"/>
                <w:szCs w:val="28"/>
              </w:rPr>
              <w:t xml:space="preserve"> tháng </w:t>
            </w:r>
            <w:r w:rsidR="00A72669">
              <w:rPr>
                <w:i/>
                <w:sz w:val="28"/>
                <w:szCs w:val="28"/>
              </w:rPr>
              <w:t xml:space="preserve"> </w:t>
            </w:r>
            <w:r w:rsidR="004272CA">
              <w:rPr>
                <w:i/>
                <w:sz w:val="28"/>
                <w:szCs w:val="28"/>
              </w:rPr>
              <w:t>4</w:t>
            </w:r>
            <w:r w:rsidRPr="00CB1570">
              <w:rPr>
                <w:i/>
                <w:sz w:val="28"/>
                <w:szCs w:val="28"/>
              </w:rPr>
              <w:t xml:space="preserve"> năm 202</w:t>
            </w:r>
            <w:r w:rsidR="00125585">
              <w:rPr>
                <w:i/>
                <w:sz w:val="28"/>
                <w:szCs w:val="28"/>
              </w:rPr>
              <w:t>6</w:t>
            </w:r>
          </w:p>
        </w:tc>
      </w:tr>
    </w:tbl>
    <w:tbl>
      <w:tblPr>
        <w:tblStyle w:val="TableGrid"/>
        <w:tblW w:w="0" w:type="auto"/>
        <w:tblInd w:w="535" w:type="dxa"/>
        <w:tblLook w:val="04A0" w:firstRow="1" w:lastRow="0" w:firstColumn="1" w:lastColumn="0" w:noHBand="0" w:noVBand="1"/>
      </w:tblPr>
      <w:tblGrid>
        <w:gridCol w:w="2250"/>
      </w:tblGrid>
      <w:tr w:rsidR="00AE2C61" w14:paraId="1F13B8CD" w14:textId="77777777" w:rsidTr="00AE2C61">
        <w:trPr>
          <w:trHeight w:val="404"/>
        </w:trPr>
        <w:tc>
          <w:tcPr>
            <w:tcW w:w="2250" w:type="dxa"/>
            <w:vAlign w:val="center"/>
          </w:tcPr>
          <w:p w14:paraId="2D5A8B14" w14:textId="2A6E3647" w:rsidR="00AE2C61" w:rsidRPr="00AE2C61" w:rsidRDefault="00AE2C61" w:rsidP="00FA5077">
            <w:pPr>
              <w:jc w:val="center"/>
              <w:rPr>
                <w:b/>
                <w:bCs/>
              </w:rPr>
            </w:pPr>
            <w:r w:rsidRPr="00AE2C61">
              <w:rPr>
                <w:b/>
                <w:bCs/>
              </w:rPr>
              <w:t>DỰ THẢO</w:t>
            </w:r>
          </w:p>
        </w:tc>
      </w:tr>
    </w:tbl>
    <w:p w14:paraId="0DFA7CE6" w14:textId="68820E53" w:rsidR="00DB5326" w:rsidRPr="008F24AD" w:rsidRDefault="00DB5326" w:rsidP="003361D7">
      <w:pPr>
        <w:jc w:val="center"/>
        <w:rPr>
          <w:b/>
          <w:bCs/>
          <w:sz w:val="28"/>
          <w:szCs w:val="28"/>
        </w:rPr>
      </w:pPr>
      <w:r w:rsidRPr="008F24AD">
        <w:rPr>
          <w:b/>
          <w:bCs/>
          <w:sz w:val="28"/>
          <w:szCs w:val="28"/>
        </w:rPr>
        <w:t>QUYẾT ĐỊNH</w:t>
      </w:r>
    </w:p>
    <w:p w14:paraId="0534DDA8" w14:textId="27123CE1" w:rsidR="003361D7" w:rsidRPr="008F24AD" w:rsidRDefault="00DB5326" w:rsidP="008F24AD">
      <w:pPr>
        <w:pStyle w:val="BodyText"/>
        <w:spacing w:before="60" w:line="240" w:lineRule="auto"/>
        <w:ind w:firstLine="0"/>
        <w:jc w:val="center"/>
        <w:rPr>
          <w:b/>
          <w:bCs/>
          <w:sz w:val="28"/>
          <w:szCs w:val="28"/>
        </w:rPr>
      </w:pPr>
      <w:r w:rsidRPr="008F24AD">
        <w:rPr>
          <w:b/>
          <w:bCs/>
          <w:sz w:val="28"/>
          <w:szCs w:val="28"/>
        </w:rPr>
        <w:t xml:space="preserve">Ban hành Quy chế </w:t>
      </w:r>
      <w:r w:rsidR="003361D7" w:rsidRPr="008F24AD">
        <w:rPr>
          <w:rStyle w:val="BodyTextChar"/>
          <w:rFonts w:eastAsiaTheme="majorEastAsia"/>
          <w:b/>
          <w:bCs/>
          <w:sz w:val="28"/>
          <w:szCs w:val="28"/>
        </w:rPr>
        <w:t xml:space="preserve">quản lý và sử dụng nguồn vốn ngân sách </w:t>
      </w:r>
      <w:r w:rsidR="006044FA">
        <w:rPr>
          <w:rStyle w:val="BodyTextChar"/>
          <w:rFonts w:eastAsiaTheme="majorEastAsia"/>
          <w:b/>
          <w:bCs/>
          <w:sz w:val="28"/>
          <w:szCs w:val="28"/>
        </w:rPr>
        <w:t>thành phố</w:t>
      </w:r>
      <w:r w:rsidR="008F24AD" w:rsidRPr="008F24AD">
        <w:rPr>
          <w:rStyle w:val="BodyTextChar"/>
          <w:rFonts w:eastAsiaTheme="majorEastAsia"/>
          <w:b/>
          <w:bCs/>
          <w:sz w:val="28"/>
          <w:szCs w:val="28"/>
        </w:rPr>
        <w:t xml:space="preserve"> </w:t>
      </w:r>
      <w:r w:rsidR="006044FA">
        <w:rPr>
          <w:rStyle w:val="BodyTextChar"/>
          <w:rFonts w:eastAsiaTheme="majorEastAsia"/>
          <w:b/>
          <w:bCs/>
          <w:sz w:val="28"/>
          <w:szCs w:val="28"/>
        </w:rPr>
        <w:t xml:space="preserve">        </w:t>
      </w:r>
      <w:r w:rsidR="003361D7" w:rsidRPr="008F24AD">
        <w:rPr>
          <w:rStyle w:val="Bodytext2"/>
          <w:rFonts w:eastAsiaTheme="majorEastAsia"/>
          <w:b/>
          <w:bCs/>
          <w:i w:val="0"/>
          <w:iCs w:val="0"/>
        </w:rPr>
        <w:t>ủy thác qua Ngân hàng Chính sách xã hội để cho vay đối với người nghèo</w:t>
      </w:r>
      <w:r w:rsidR="003361D7" w:rsidRPr="008F24AD">
        <w:rPr>
          <w:rStyle w:val="Bodytext2"/>
          <w:rFonts w:eastAsiaTheme="majorEastAsia"/>
          <w:b/>
          <w:bCs/>
          <w:i w:val="0"/>
          <w:iCs w:val="0"/>
        </w:rPr>
        <w:br/>
        <w:t xml:space="preserve">và các đối tượng chính sách khác trên địa bàn </w:t>
      </w:r>
      <w:r w:rsidR="00D24CAA" w:rsidRPr="008F24AD">
        <w:rPr>
          <w:rStyle w:val="Bodytext2"/>
          <w:rFonts w:eastAsiaTheme="majorEastAsia"/>
          <w:b/>
          <w:bCs/>
          <w:i w:val="0"/>
          <w:iCs w:val="0"/>
        </w:rPr>
        <w:t>t</w:t>
      </w:r>
      <w:r w:rsidR="003361D7" w:rsidRPr="008F24AD">
        <w:rPr>
          <w:rStyle w:val="Bodytext2"/>
          <w:rFonts w:eastAsiaTheme="majorEastAsia"/>
          <w:b/>
          <w:bCs/>
          <w:i w:val="0"/>
          <w:iCs w:val="0"/>
        </w:rPr>
        <w:t>hành ph</w:t>
      </w:r>
      <w:r w:rsidR="001F59F2" w:rsidRPr="008F24AD">
        <w:rPr>
          <w:rStyle w:val="Bodytext2"/>
          <w:rFonts w:eastAsiaTheme="majorEastAsia"/>
          <w:b/>
          <w:bCs/>
          <w:i w:val="0"/>
          <w:iCs w:val="0"/>
        </w:rPr>
        <w:t>ố</w:t>
      </w:r>
      <w:r w:rsidR="003361D7" w:rsidRPr="008F24AD">
        <w:rPr>
          <w:rStyle w:val="Bodytext2"/>
          <w:rFonts w:eastAsiaTheme="majorEastAsia"/>
          <w:b/>
          <w:bCs/>
          <w:i w:val="0"/>
          <w:iCs w:val="0"/>
        </w:rPr>
        <w:t xml:space="preserve"> Huế</w:t>
      </w:r>
    </w:p>
    <w:p w14:paraId="3A0FD4E9" w14:textId="58283652" w:rsidR="00DB5326" w:rsidRDefault="00DB5326"/>
    <w:p w14:paraId="0DC2D0F0" w14:textId="77777777" w:rsidR="00A75B80" w:rsidRPr="00A75B80" w:rsidRDefault="00A75B80">
      <w:pPr>
        <w:rPr>
          <w:sz w:val="14"/>
          <w:szCs w:val="14"/>
        </w:rPr>
      </w:pPr>
    </w:p>
    <w:p w14:paraId="0F1F6B91" w14:textId="4EE72963" w:rsidR="00472F4E" w:rsidRPr="00EF47B4" w:rsidRDefault="00472F4E" w:rsidP="00F30784">
      <w:pPr>
        <w:pStyle w:val="Bodytext20"/>
        <w:spacing w:before="120" w:after="120" w:line="293" w:lineRule="auto"/>
        <w:ind w:firstLine="0"/>
        <w:jc w:val="center"/>
      </w:pPr>
      <w:r w:rsidRPr="00EF47B4">
        <w:rPr>
          <w:rStyle w:val="Bodytext2"/>
          <w:rFonts w:eastAsiaTheme="majorEastAsia"/>
          <w:b/>
          <w:bCs/>
        </w:rPr>
        <w:t>ỦY BAN NHÂN DÂN THÀNH PH</w:t>
      </w:r>
      <w:r w:rsidR="004C63D7">
        <w:rPr>
          <w:rStyle w:val="Bodytext2"/>
          <w:rFonts w:eastAsiaTheme="majorEastAsia"/>
          <w:b/>
          <w:bCs/>
        </w:rPr>
        <w:t>Ố</w:t>
      </w:r>
      <w:r w:rsidRPr="00EF47B4">
        <w:rPr>
          <w:rStyle w:val="Bodytext2"/>
          <w:rFonts w:eastAsiaTheme="majorEastAsia"/>
          <w:b/>
          <w:bCs/>
        </w:rPr>
        <w:t xml:space="preserve"> HUẾ</w:t>
      </w:r>
    </w:p>
    <w:p w14:paraId="3628B35D" w14:textId="77777777" w:rsidR="00A75B80" w:rsidRPr="00A75B80" w:rsidRDefault="00A75B80" w:rsidP="00F30784">
      <w:pPr>
        <w:pStyle w:val="Bodytext20"/>
        <w:spacing w:before="120" w:after="120"/>
        <w:jc w:val="both"/>
        <w:rPr>
          <w:rStyle w:val="Bodytext2"/>
          <w:rFonts w:eastAsiaTheme="majorEastAsia"/>
          <w:i/>
          <w:iCs/>
          <w:sz w:val="12"/>
          <w:szCs w:val="12"/>
        </w:rPr>
      </w:pPr>
    </w:p>
    <w:p w14:paraId="436E5565" w14:textId="7CAA8E79" w:rsidR="00472F4E" w:rsidRPr="0048524A" w:rsidRDefault="00472F4E" w:rsidP="00F30784">
      <w:pPr>
        <w:pStyle w:val="Bodytext20"/>
        <w:spacing w:before="120" w:after="120"/>
        <w:jc w:val="both"/>
      </w:pPr>
      <w:r w:rsidRPr="0048524A">
        <w:rPr>
          <w:rStyle w:val="Bodytext2"/>
          <w:rFonts w:eastAsiaTheme="majorEastAsia"/>
          <w:i/>
          <w:iCs/>
        </w:rPr>
        <w:t>Căn cứ Luật T</w:t>
      </w:r>
      <w:r w:rsidR="00B61721" w:rsidRPr="0048524A">
        <w:rPr>
          <w:rStyle w:val="Bodytext2"/>
          <w:rFonts w:eastAsiaTheme="majorEastAsia"/>
          <w:i/>
          <w:iCs/>
        </w:rPr>
        <w:t>ổ</w:t>
      </w:r>
      <w:r w:rsidRPr="0048524A">
        <w:rPr>
          <w:rStyle w:val="Bodytext2"/>
          <w:rFonts w:eastAsiaTheme="majorEastAsia"/>
          <w:i/>
          <w:iCs/>
        </w:rPr>
        <w:t xml:space="preserve"> chức chính quy</w:t>
      </w:r>
      <w:r w:rsidR="00B61721" w:rsidRPr="0048524A">
        <w:rPr>
          <w:rStyle w:val="Bodytext2"/>
          <w:rFonts w:eastAsiaTheme="majorEastAsia"/>
          <w:i/>
          <w:iCs/>
        </w:rPr>
        <w:t>ền</w:t>
      </w:r>
      <w:r w:rsidRPr="0048524A">
        <w:rPr>
          <w:rStyle w:val="Bodytext2"/>
          <w:rFonts w:eastAsiaTheme="majorEastAsia"/>
          <w:i/>
          <w:iCs/>
        </w:rPr>
        <w:t xml:space="preserve"> địa phương </w:t>
      </w:r>
      <w:r w:rsidR="00FF30C7" w:rsidRPr="0048524A">
        <w:rPr>
          <w:rStyle w:val="Bodytext2"/>
          <w:rFonts w:eastAsiaTheme="majorEastAsia"/>
          <w:i/>
          <w:iCs/>
        </w:rPr>
        <w:t>số 72/2025/QH15;</w:t>
      </w:r>
    </w:p>
    <w:p w14:paraId="30BFA00A" w14:textId="77777777" w:rsidR="00CB6B25" w:rsidRPr="0048524A" w:rsidRDefault="0014656D" w:rsidP="00F30784">
      <w:pPr>
        <w:pStyle w:val="Bodytext20"/>
        <w:spacing w:before="120" w:after="120"/>
        <w:jc w:val="both"/>
        <w:rPr>
          <w:rStyle w:val="Bodytext2"/>
          <w:rFonts w:eastAsiaTheme="majorEastAsia"/>
          <w:i/>
          <w:iCs/>
        </w:rPr>
      </w:pPr>
      <w:r w:rsidRPr="0048524A">
        <w:rPr>
          <w:rStyle w:val="Bodytext2"/>
          <w:rFonts w:eastAsiaTheme="majorEastAsia"/>
          <w:i/>
          <w:iCs/>
        </w:rPr>
        <w:t>Căn cứ Luật Ban hành văn bản quy phạm pháp luật số 64/2025/QH15</w:t>
      </w:r>
      <w:r w:rsidR="00CB6B25" w:rsidRPr="0048524A">
        <w:rPr>
          <w:rStyle w:val="Bodytext2"/>
          <w:rFonts w:eastAsiaTheme="majorEastAsia"/>
          <w:i/>
          <w:iCs/>
        </w:rPr>
        <w:t>;</w:t>
      </w:r>
    </w:p>
    <w:p w14:paraId="2B09E623" w14:textId="2A56B7D8" w:rsidR="006F7F07" w:rsidRPr="0048524A" w:rsidRDefault="00CB6B25" w:rsidP="00F30784">
      <w:pPr>
        <w:pStyle w:val="Bodytext20"/>
        <w:spacing w:before="120" w:after="120"/>
        <w:jc w:val="both"/>
        <w:rPr>
          <w:rStyle w:val="Bodytext2"/>
          <w:rFonts w:eastAsiaTheme="majorEastAsia"/>
          <w:i/>
          <w:iCs/>
        </w:rPr>
      </w:pPr>
      <w:r w:rsidRPr="0048524A">
        <w:rPr>
          <w:rStyle w:val="Bodytext2"/>
          <w:rFonts w:eastAsiaTheme="majorEastAsia"/>
          <w:i/>
        </w:rPr>
        <w:t>Căn cứ Luật sửa đổi, bổ sung một số điều của Luật Ban hành văn bản quy phạm pháp luật số 87/2025/QH15;</w:t>
      </w:r>
    </w:p>
    <w:p w14:paraId="5BAA2B9E" w14:textId="09DC453F" w:rsidR="009C7F56" w:rsidRPr="0048524A" w:rsidRDefault="009C7F56" w:rsidP="00F30784">
      <w:pPr>
        <w:pStyle w:val="Bodytext20"/>
        <w:spacing w:before="120" w:after="120"/>
        <w:jc w:val="both"/>
        <w:rPr>
          <w:rStyle w:val="Bodytext2"/>
          <w:rFonts w:eastAsiaTheme="majorEastAsia"/>
          <w:i/>
          <w:iCs/>
        </w:rPr>
      </w:pPr>
      <w:r w:rsidRPr="0048524A">
        <w:rPr>
          <w:rStyle w:val="Bodytext2"/>
          <w:rFonts w:eastAsiaTheme="majorEastAsia"/>
          <w:i/>
          <w:iCs/>
        </w:rPr>
        <w:t>Căn cứ Luật Ngân sách nhà nước số 83/2015/QH13;</w:t>
      </w:r>
    </w:p>
    <w:p w14:paraId="62594758" w14:textId="5EFFA4A0" w:rsidR="00C356ED" w:rsidRPr="0048524A" w:rsidRDefault="00C356ED" w:rsidP="00F30784">
      <w:pPr>
        <w:pStyle w:val="Bodytext20"/>
        <w:spacing w:before="120" w:after="120"/>
        <w:jc w:val="both"/>
        <w:rPr>
          <w:rStyle w:val="Bodytext2"/>
          <w:rFonts w:eastAsiaTheme="majorEastAsia"/>
          <w:i/>
          <w:iCs/>
        </w:rPr>
      </w:pPr>
      <w:r w:rsidRPr="0048524A">
        <w:rPr>
          <w:rStyle w:val="Bodytext2"/>
          <w:rFonts w:eastAsiaTheme="majorEastAsia"/>
          <w:i/>
          <w:iCs/>
        </w:rPr>
        <w:t>Căn cứ Luật Đầu tư công số 58/2025/QH15;</w:t>
      </w:r>
    </w:p>
    <w:p w14:paraId="5729C517" w14:textId="1E137504" w:rsidR="00D47542" w:rsidRPr="0048524A" w:rsidRDefault="00D47542" w:rsidP="00F30784">
      <w:pPr>
        <w:pStyle w:val="Bodytext20"/>
        <w:spacing w:before="120" w:after="120"/>
        <w:jc w:val="both"/>
        <w:rPr>
          <w:rStyle w:val="Bodytext2"/>
          <w:rFonts w:eastAsiaTheme="majorEastAsia"/>
          <w:i/>
          <w:iCs/>
        </w:rPr>
      </w:pPr>
      <w:r w:rsidRPr="0048524A">
        <w:rPr>
          <w:rStyle w:val="Bodytext2"/>
          <w:rFonts w:eastAsiaTheme="majorEastAsia"/>
          <w:i/>
          <w:iCs/>
        </w:rPr>
        <w:t>Căn cứ Nghị định số</w:t>
      </w:r>
      <w:r w:rsidRPr="0048524A">
        <w:rPr>
          <w:rStyle w:val="Bodytext2"/>
          <w:rFonts w:eastAsiaTheme="majorEastAsia"/>
          <w:i/>
        </w:rPr>
        <w:t xml:space="preserve"> 73/2026/NĐ-CP của Chính phủ </w:t>
      </w:r>
      <w:bookmarkStart w:id="0" w:name="loai_1_name"/>
      <w:r w:rsidRPr="0048524A">
        <w:rPr>
          <w:rStyle w:val="Bodytext2"/>
          <w:rFonts w:eastAsiaTheme="majorEastAsia"/>
          <w:i/>
        </w:rPr>
        <w:t>quy định chi tiết và hướng dẫn thi hành một số điều của Luật Ngân sách nhà nước</w:t>
      </w:r>
      <w:bookmarkEnd w:id="0"/>
      <w:r w:rsidR="0048524A" w:rsidRPr="0048524A">
        <w:rPr>
          <w:rStyle w:val="Bodytext2"/>
          <w:rFonts w:eastAsiaTheme="majorEastAsia"/>
          <w:i/>
        </w:rPr>
        <w:t>;</w:t>
      </w:r>
    </w:p>
    <w:p w14:paraId="50DC280F" w14:textId="54A19DA6" w:rsidR="005F575E" w:rsidRPr="0048524A" w:rsidRDefault="005F575E" w:rsidP="00F30784">
      <w:pPr>
        <w:pStyle w:val="Bodytext20"/>
        <w:spacing w:before="120" w:after="120"/>
        <w:jc w:val="both"/>
      </w:pPr>
      <w:r w:rsidRPr="0048524A">
        <w:rPr>
          <w:rStyle w:val="Bodytext2"/>
          <w:rFonts w:eastAsiaTheme="majorEastAsia"/>
          <w:i/>
          <w:iCs/>
        </w:rPr>
        <w:t>Căn cứ Nghị định số 85/2025/NĐ-CP</w:t>
      </w:r>
      <w:r w:rsidR="000D7971" w:rsidRPr="0048524A">
        <w:rPr>
          <w:rStyle w:val="Bodytext2"/>
          <w:rFonts w:eastAsiaTheme="majorEastAsia"/>
          <w:i/>
          <w:iCs/>
        </w:rPr>
        <w:t xml:space="preserve"> </w:t>
      </w:r>
      <w:r w:rsidRPr="0048524A">
        <w:rPr>
          <w:rStyle w:val="Bodytext2"/>
          <w:rFonts w:eastAsiaTheme="majorEastAsia"/>
          <w:i/>
          <w:iCs/>
        </w:rPr>
        <w:t>của Chính phủ về quy định chi tiết thi hành một số điều của Luật Đầu tư công;</w:t>
      </w:r>
    </w:p>
    <w:p w14:paraId="47EB6713" w14:textId="13D70297" w:rsidR="00472F4E" w:rsidRPr="0048524A" w:rsidRDefault="00472F4E" w:rsidP="00F30784">
      <w:pPr>
        <w:pStyle w:val="Bodytext20"/>
        <w:spacing w:before="120" w:after="120"/>
        <w:jc w:val="both"/>
      </w:pPr>
      <w:r w:rsidRPr="0048524A">
        <w:rPr>
          <w:rStyle w:val="Bodytext2"/>
          <w:rFonts w:eastAsiaTheme="majorEastAsia"/>
          <w:i/>
          <w:iCs/>
        </w:rPr>
        <w:t>Căn cứ Nghị định s</w:t>
      </w:r>
      <w:r w:rsidR="00E432CE" w:rsidRPr="0048524A">
        <w:rPr>
          <w:rStyle w:val="Bodytext2"/>
          <w:rFonts w:eastAsiaTheme="majorEastAsia"/>
          <w:i/>
          <w:iCs/>
        </w:rPr>
        <w:t>ố</w:t>
      </w:r>
      <w:r w:rsidRPr="0048524A">
        <w:rPr>
          <w:rStyle w:val="Bodytext2"/>
          <w:rFonts w:eastAsiaTheme="majorEastAsia"/>
          <w:i/>
          <w:iCs/>
        </w:rPr>
        <w:t xml:space="preserve"> 78/2002/NĐ-CP của Chính phủ về tín dụng đ</w:t>
      </w:r>
      <w:r w:rsidR="00B61721" w:rsidRPr="0048524A">
        <w:rPr>
          <w:rStyle w:val="Bodytext2"/>
          <w:rFonts w:eastAsiaTheme="majorEastAsia"/>
          <w:i/>
          <w:iCs/>
        </w:rPr>
        <w:t>ối</w:t>
      </w:r>
      <w:r w:rsidRPr="0048524A">
        <w:rPr>
          <w:rStyle w:val="Bodytext2"/>
          <w:rFonts w:eastAsiaTheme="majorEastAsia"/>
          <w:i/>
          <w:iCs/>
        </w:rPr>
        <w:t xml:space="preserve"> với người nghèo và các đ</w:t>
      </w:r>
      <w:r w:rsidR="00B17B67" w:rsidRPr="0048524A">
        <w:rPr>
          <w:rStyle w:val="Bodytext2"/>
          <w:rFonts w:eastAsiaTheme="majorEastAsia"/>
          <w:i/>
          <w:iCs/>
        </w:rPr>
        <w:t>ối</w:t>
      </w:r>
      <w:r w:rsidRPr="0048524A">
        <w:rPr>
          <w:rStyle w:val="Bodytext2"/>
          <w:rFonts w:eastAsiaTheme="majorEastAsia"/>
          <w:i/>
          <w:iCs/>
        </w:rPr>
        <w:t xml:space="preserve"> tượng chính sách khác;</w:t>
      </w:r>
    </w:p>
    <w:p w14:paraId="1ABB0BF7" w14:textId="3A8B1E5E" w:rsidR="00994514" w:rsidRPr="0048524A" w:rsidRDefault="00560D53" w:rsidP="00F30784">
      <w:pPr>
        <w:pStyle w:val="Bodytext20"/>
        <w:spacing w:before="120" w:after="120"/>
        <w:jc w:val="both"/>
        <w:rPr>
          <w:rStyle w:val="Bodytext2"/>
          <w:rFonts w:eastAsiaTheme="majorEastAsia"/>
          <w:i/>
          <w:iCs/>
        </w:rPr>
      </w:pPr>
      <w:r w:rsidRPr="0048524A">
        <w:rPr>
          <w:rStyle w:val="Bodytext2"/>
          <w:rFonts w:eastAsiaTheme="majorEastAsia"/>
          <w:i/>
          <w:iCs/>
        </w:rPr>
        <w:t>Căn cứ Quyết định số 180/2002/QĐ-TTg của Thủ tướng Chính phủ về việc ban hành Quy chế quản lý tài chính đối với Ngân hàng Chính sách xã hội</w:t>
      </w:r>
      <w:r w:rsidR="00994514" w:rsidRPr="0048524A">
        <w:rPr>
          <w:rStyle w:val="Bodytext2"/>
          <w:rFonts w:eastAsiaTheme="majorEastAsia"/>
          <w:i/>
          <w:iCs/>
        </w:rPr>
        <w:t>;</w:t>
      </w:r>
    </w:p>
    <w:p w14:paraId="1103DC14" w14:textId="098C0ADA" w:rsidR="00560D53" w:rsidRPr="0048524A" w:rsidRDefault="00994514" w:rsidP="00F30784">
      <w:pPr>
        <w:pStyle w:val="Bodytext20"/>
        <w:spacing w:before="120" w:after="120"/>
        <w:jc w:val="both"/>
        <w:rPr>
          <w:rStyle w:val="Bodytext2"/>
          <w:rFonts w:eastAsiaTheme="majorEastAsia"/>
          <w:i/>
          <w:iCs/>
        </w:rPr>
      </w:pPr>
      <w:r w:rsidRPr="0048524A">
        <w:rPr>
          <w:rStyle w:val="Bodytext2"/>
          <w:rFonts w:eastAsiaTheme="majorEastAsia"/>
          <w:i/>
          <w:iCs/>
        </w:rPr>
        <w:t xml:space="preserve">Căn cứ Quyết định số </w:t>
      </w:r>
      <w:r w:rsidR="00A109B7" w:rsidRPr="0048524A">
        <w:rPr>
          <w:rStyle w:val="Bodytext2"/>
          <w:rFonts w:eastAsiaTheme="majorEastAsia"/>
          <w:i/>
          <w:iCs/>
        </w:rPr>
        <w:t>30/2015/QĐ-TTg của Thủ tướng Chính phủ về việc sửa đổi, bổ sung một số điều của Quy chế quản lý tài chính đối với Ngân hàng Chính sách xã hội, ban hành kèm theo Quyết định số 180/2002/</w:t>
      </w:r>
      <w:r w:rsidR="000450AE">
        <w:rPr>
          <w:rStyle w:val="Bodytext2"/>
          <w:rFonts w:eastAsiaTheme="majorEastAsia"/>
          <w:i/>
          <w:iCs/>
        </w:rPr>
        <w:t>QĐ-TTg</w:t>
      </w:r>
      <w:r w:rsidR="00A109B7" w:rsidRPr="0048524A">
        <w:rPr>
          <w:rStyle w:val="Bodytext2"/>
          <w:rFonts w:eastAsiaTheme="majorEastAsia"/>
          <w:i/>
          <w:iCs/>
        </w:rPr>
        <w:t xml:space="preserve"> ngày 19 tháng 12 năm 2002 của Thủ tướng Chính phủ</w:t>
      </w:r>
      <w:r w:rsidR="00560D53" w:rsidRPr="0048524A">
        <w:rPr>
          <w:rStyle w:val="Bodytext2"/>
          <w:rFonts w:eastAsiaTheme="majorEastAsia"/>
          <w:i/>
          <w:iCs/>
        </w:rPr>
        <w:t>;</w:t>
      </w:r>
    </w:p>
    <w:p w14:paraId="6F7500E4" w14:textId="7FDF1336" w:rsidR="005A7238" w:rsidRPr="0048524A" w:rsidRDefault="005A7238" w:rsidP="00F30784">
      <w:pPr>
        <w:pStyle w:val="Bodytext20"/>
        <w:spacing w:before="120" w:after="120"/>
        <w:jc w:val="both"/>
        <w:rPr>
          <w:rStyle w:val="Bodytext2"/>
          <w:rFonts w:eastAsiaTheme="majorEastAsia"/>
          <w:i/>
          <w:iCs/>
        </w:rPr>
      </w:pPr>
      <w:r w:rsidRPr="0048524A">
        <w:rPr>
          <w:rStyle w:val="Bodytext2"/>
          <w:rFonts w:eastAsiaTheme="majorEastAsia"/>
          <w:i/>
          <w:iCs/>
        </w:rPr>
        <w:t>Căn cứ Quyết định số 50/2010/QĐ-TTg của Thủ tướng Chính phủ về việc ban hành quy chế xử lý nợ bị rủi ro tại Ngân hàng Chính sách xã hội;</w:t>
      </w:r>
    </w:p>
    <w:p w14:paraId="6E123C12" w14:textId="2BF0F6A7" w:rsidR="00606558" w:rsidRPr="0048524A" w:rsidRDefault="00606558" w:rsidP="00F30784">
      <w:pPr>
        <w:pStyle w:val="Bodytext20"/>
        <w:spacing w:before="120" w:after="120"/>
        <w:jc w:val="both"/>
        <w:rPr>
          <w:rStyle w:val="Bodytext2"/>
          <w:rFonts w:eastAsiaTheme="majorEastAsia"/>
          <w:i/>
          <w:iCs/>
        </w:rPr>
      </w:pPr>
      <w:r w:rsidRPr="0048524A">
        <w:rPr>
          <w:rStyle w:val="Bodytext2"/>
          <w:rFonts w:eastAsiaTheme="majorEastAsia"/>
          <w:i/>
          <w:iCs/>
        </w:rPr>
        <w:t xml:space="preserve">Căn cứ Quyết định số 08/2021/QĐ-TTg của Thủ tướng Chính phủ sửa đổi, bổ sung một số điều của Quy chế xử lý nợ bị rủi ro tại Ngân hàng Chính sách xã hội ban hành kèm theo Quyết định số 50/2010/QĐ-TTg ngày 28 tháng 7 năm 2010 của Thủ tướng Chính phủ; </w:t>
      </w:r>
    </w:p>
    <w:p w14:paraId="57D5305C" w14:textId="714E8A51" w:rsidR="002B13BE" w:rsidRPr="0048524A" w:rsidRDefault="002B13BE" w:rsidP="00F30784">
      <w:pPr>
        <w:pStyle w:val="Bodytext20"/>
        <w:spacing w:before="120" w:after="120"/>
        <w:jc w:val="both"/>
        <w:rPr>
          <w:rStyle w:val="Bodytext2"/>
          <w:rFonts w:eastAsiaTheme="majorEastAsia"/>
          <w:i/>
          <w:iCs/>
        </w:rPr>
      </w:pPr>
      <w:r w:rsidRPr="0048524A">
        <w:rPr>
          <w:rStyle w:val="Bodytext2"/>
          <w:rFonts w:eastAsiaTheme="majorEastAsia"/>
          <w:i/>
          <w:iCs/>
        </w:rPr>
        <w:lastRenderedPageBreak/>
        <w:t>Căn cứ Thông tư số 62/2016/TT-BTC</w:t>
      </w:r>
      <w:r w:rsidR="006D3236" w:rsidRPr="0048524A">
        <w:rPr>
          <w:rStyle w:val="Bodytext2"/>
          <w:rFonts w:eastAsiaTheme="majorEastAsia"/>
          <w:i/>
          <w:iCs/>
        </w:rPr>
        <w:t xml:space="preserve"> </w:t>
      </w:r>
      <w:r w:rsidRPr="0048524A">
        <w:rPr>
          <w:rStyle w:val="Bodytext2"/>
          <w:rFonts w:eastAsiaTheme="majorEastAsia"/>
          <w:i/>
          <w:iCs/>
        </w:rPr>
        <w:t>của Bộ Tài chính hướng dẫn thực hiện quy chế quản lý tài chính đối với Ngân hàng Chính sách xã hội ban hành kèm theo Quyết định số 180/2002/QĐ-TTg ngày 19/12/2002 và Quyết định số 30/2015/QĐ-TTg ngày 31/7/2015 của Thủ tướng Chính phủ;</w:t>
      </w:r>
    </w:p>
    <w:p w14:paraId="66F61302" w14:textId="099D3CC3" w:rsidR="00C468DA" w:rsidRPr="0048524A" w:rsidRDefault="00CB6B25" w:rsidP="00F30784">
      <w:pPr>
        <w:pStyle w:val="Bodytext20"/>
        <w:spacing w:before="120" w:after="120"/>
        <w:jc w:val="both"/>
        <w:rPr>
          <w:rStyle w:val="Bodytext2"/>
          <w:rFonts w:eastAsiaTheme="majorEastAsia"/>
          <w:i/>
          <w:iCs/>
        </w:rPr>
      </w:pPr>
      <w:r w:rsidRPr="0048524A">
        <w:rPr>
          <w:rStyle w:val="Bodytext2"/>
          <w:rFonts w:eastAsiaTheme="majorEastAsia"/>
          <w:i/>
          <w:iCs/>
        </w:rPr>
        <w:t>Căn cứ Thông tư số 11/2017/TT-BTC của Bộ Tài chính quy định về quản lý và sử dụng nguồn vốn ngân sách địa phương ủy thác qua Ngân hàng Chính sách xã hội để cho vay đối với người nghèo và các đối tượng chính sách khác;</w:t>
      </w:r>
    </w:p>
    <w:p w14:paraId="3A071F2E" w14:textId="77777777" w:rsidR="00C468DA" w:rsidRPr="0048524A" w:rsidRDefault="00C468DA" w:rsidP="00F30784">
      <w:pPr>
        <w:spacing w:before="120" w:after="120"/>
        <w:ind w:firstLine="567"/>
        <w:jc w:val="both"/>
        <w:rPr>
          <w:i/>
          <w:sz w:val="28"/>
          <w:szCs w:val="28"/>
        </w:rPr>
      </w:pPr>
      <w:r w:rsidRPr="0048524A">
        <w:rPr>
          <w:i/>
          <w:sz w:val="28"/>
          <w:szCs w:val="28"/>
        </w:rPr>
        <w:t>Căn cứ Thông tư số 84/2025/TT-BTC của Bộ Tài chính sửa đổi, bổ sung một số điều của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14:paraId="130851F6" w14:textId="5D17100E" w:rsidR="004A6355" w:rsidRPr="0048524A" w:rsidRDefault="004A6355" w:rsidP="00F30784">
      <w:pPr>
        <w:shd w:val="clear" w:color="auto" w:fill="FFFFFF"/>
        <w:spacing w:before="120" w:after="120"/>
        <w:ind w:firstLine="620"/>
        <w:jc w:val="both"/>
        <w:rPr>
          <w:rStyle w:val="Bodytext2"/>
          <w:rFonts w:eastAsiaTheme="majorEastAsia"/>
          <w:iCs w:val="0"/>
        </w:rPr>
      </w:pPr>
      <w:r w:rsidRPr="0048524A">
        <w:rPr>
          <w:rStyle w:val="Bodytext2"/>
          <w:rFonts w:eastAsiaTheme="majorEastAsia"/>
        </w:rPr>
        <w:t xml:space="preserve">Căn cứ Nghị quyết </w:t>
      </w:r>
      <w:r w:rsidR="0034696C" w:rsidRPr="0048524A">
        <w:rPr>
          <w:rStyle w:val="Bodytext2"/>
          <w:rFonts w:eastAsiaTheme="majorEastAsia"/>
        </w:rPr>
        <w:t>số</w:t>
      </w:r>
      <w:r w:rsidR="00DD2418" w:rsidRPr="0048524A">
        <w:rPr>
          <w:rStyle w:val="Bodytext2"/>
          <w:rFonts w:eastAsiaTheme="majorEastAsia"/>
        </w:rPr>
        <w:t xml:space="preserve"> </w:t>
      </w:r>
      <w:r w:rsidR="0034696C" w:rsidRPr="0048524A">
        <w:rPr>
          <w:rStyle w:val="Bodytext2"/>
          <w:rFonts w:eastAsiaTheme="majorEastAsia"/>
        </w:rPr>
        <w:t xml:space="preserve">…../2026/NQ-HĐND </w:t>
      </w:r>
      <w:r w:rsidRPr="0048524A">
        <w:rPr>
          <w:rStyle w:val="Bodytext2"/>
          <w:rFonts w:eastAsiaTheme="majorEastAsia"/>
        </w:rPr>
        <w:t xml:space="preserve">của Hội đồng nhân dân thành phố Huế </w:t>
      </w:r>
      <w:bookmarkStart w:id="1" w:name="_Hlk197331605"/>
      <w:r w:rsidR="00C1404F" w:rsidRPr="0048524A">
        <w:rPr>
          <w:rStyle w:val="Bodytext2"/>
          <w:rFonts w:eastAsiaTheme="majorEastAsia"/>
        </w:rPr>
        <w:t>q</w:t>
      </w:r>
      <w:r w:rsidR="0034696C" w:rsidRPr="0048524A">
        <w:rPr>
          <w:bCs/>
          <w:i/>
          <w:iCs/>
          <w:sz w:val="28"/>
          <w:szCs w:val="28"/>
        </w:rPr>
        <w:t>uy định cơ chế, chính sách tín dụng ưu đãi thông qua Chi nhánh Ngân hàng Chính sách xã hội thành phố bằng nguồn vốn ngân sách địa phương trên địa bàn thành phố Huế</w:t>
      </w:r>
      <w:r w:rsidR="00C1404F" w:rsidRPr="0048524A">
        <w:rPr>
          <w:bCs/>
          <w:i/>
          <w:iCs/>
          <w:sz w:val="28"/>
          <w:szCs w:val="28"/>
        </w:rPr>
        <w:t>;</w:t>
      </w:r>
      <w:bookmarkEnd w:id="1"/>
    </w:p>
    <w:p w14:paraId="0312729D" w14:textId="4056E8E9" w:rsidR="00472F4E" w:rsidRPr="0048524A" w:rsidRDefault="00472F4E" w:rsidP="00F30784">
      <w:pPr>
        <w:pStyle w:val="Bodytext20"/>
        <w:spacing w:before="120" w:after="120"/>
        <w:jc w:val="both"/>
        <w:rPr>
          <w:rStyle w:val="Bodytext2"/>
          <w:rFonts w:eastAsiaTheme="majorEastAsia"/>
          <w:i/>
          <w:iCs/>
        </w:rPr>
      </w:pPr>
      <w:r w:rsidRPr="0048524A">
        <w:rPr>
          <w:rStyle w:val="Bodytext2"/>
          <w:rFonts w:eastAsiaTheme="majorEastAsia"/>
          <w:i/>
          <w:iCs/>
        </w:rPr>
        <w:t xml:space="preserve">Theo đề nghị của Giám đốc Sở Tài chính tại Tờ trình </w:t>
      </w:r>
      <w:r w:rsidR="000C2258" w:rsidRPr="0048524A">
        <w:rPr>
          <w:rStyle w:val="Bodytext2"/>
          <w:rFonts w:eastAsiaTheme="majorEastAsia"/>
          <w:i/>
          <w:iCs/>
        </w:rPr>
        <w:t>số…….</w:t>
      </w:r>
      <w:r w:rsidRPr="0048524A">
        <w:rPr>
          <w:rStyle w:val="Bodytext2"/>
          <w:rFonts w:eastAsiaTheme="majorEastAsia"/>
          <w:i/>
          <w:iCs/>
        </w:rPr>
        <w:t xml:space="preserve">/TTr-STC ngày </w:t>
      </w:r>
      <w:r w:rsidR="000C2258" w:rsidRPr="0048524A">
        <w:rPr>
          <w:rStyle w:val="Bodytext2"/>
          <w:rFonts w:eastAsiaTheme="majorEastAsia"/>
          <w:i/>
          <w:iCs/>
        </w:rPr>
        <w:t>….</w:t>
      </w:r>
      <w:r w:rsidRPr="0048524A">
        <w:rPr>
          <w:rStyle w:val="Bodytext2"/>
          <w:rFonts w:eastAsiaTheme="majorEastAsia"/>
          <w:i/>
          <w:iCs/>
        </w:rPr>
        <w:t xml:space="preserve"> tháng </w:t>
      </w:r>
      <w:r w:rsidR="006A5252" w:rsidRPr="0048524A">
        <w:rPr>
          <w:rStyle w:val="Bodytext2"/>
          <w:rFonts w:eastAsiaTheme="majorEastAsia"/>
          <w:i/>
          <w:iCs/>
        </w:rPr>
        <w:t>4</w:t>
      </w:r>
      <w:r w:rsidRPr="0048524A">
        <w:rPr>
          <w:rStyle w:val="Bodytext2"/>
          <w:rFonts w:eastAsiaTheme="majorEastAsia"/>
          <w:i/>
          <w:iCs/>
        </w:rPr>
        <w:t xml:space="preserve"> năm 202</w:t>
      </w:r>
      <w:r w:rsidR="00C1404F" w:rsidRPr="0048524A">
        <w:rPr>
          <w:rStyle w:val="Bodytext2"/>
          <w:rFonts w:eastAsiaTheme="majorEastAsia"/>
          <w:i/>
          <w:iCs/>
        </w:rPr>
        <w:t>6</w:t>
      </w:r>
      <w:r w:rsidR="006A5252" w:rsidRPr="0048524A">
        <w:rPr>
          <w:rStyle w:val="Bodytext2"/>
          <w:rFonts w:eastAsiaTheme="majorEastAsia"/>
          <w:i/>
          <w:iCs/>
        </w:rPr>
        <w:t>;</w:t>
      </w:r>
    </w:p>
    <w:p w14:paraId="613209EF" w14:textId="0BFB3427" w:rsidR="006A5252" w:rsidRPr="006F7DAD" w:rsidRDefault="006A5252" w:rsidP="00F30784">
      <w:pPr>
        <w:pStyle w:val="Bodytext20"/>
        <w:spacing w:before="120" w:after="120"/>
        <w:jc w:val="both"/>
        <w:rPr>
          <w:rStyle w:val="Bodytext2"/>
          <w:rFonts w:eastAsiaTheme="majorEastAsia"/>
          <w:i/>
          <w:iCs/>
        </w:rPr>
      </w:pPr>
      <w:r w:rsidRPr="0048524A">
        <w:rPr>
          <w:rStyle w:val="Bodytext2"/>
          <w:rFonts w:eastAsiaTheme="majorEastAsia"/>
          <w:i/>
          <w:iCs/>
        </w:rPr>
        <w:t xml:space="preserve">Ủy ban nhân dân thành phố ban hành Quyết định </w:t>
      </w:r>
      <w:r w:rsidR="000E724E" w:rsidRPr="0048524A">
        <w:rPr>
          <w:rStyle w:val="Bodytext2"/>
          <w:rFonts w:eastAsiaTheme="majorEastAsia"/>
          <w:i/>
          <w:iCs/>
        </w:rPr>
        <w:t>b</w:t>
      </w:r>
      <w:r w:rsidR="006F7DAD" w:rsidRPr="0048524A">
        <w:rPr>
          <w:rStyle w:val="Bodytext2"/>
          <w:rFonts w:eastAsiaTheme="majorEastAsia"/>
          <w:i/>
          <w:iCs/>
        </w:rPr>
        <w:t>an hành Quy chế quản lý và sử dụng nguồn vốn ngân sách thành phố  ủy thác qua Ngân hàng Chính sách xã hội để cho vay đối với người nghèo và các đối tượng chính sách khác trên địa bàn thành phố Huế</w:t>
      </w:r>
      <w:r w:rsidR="00094B2B">
        <w:rPr>
          <w:rStyle w:val="Bodytext2"/>
          <w:rFonts w:eastAsiaTheme="majorEastAsia"/>
          <w:i/>
          <w:iCs/>
        </w:rPr>
        <w:t>.</w:t>
      </w:r>
    </w:p>
    <w:p w14:paraId="75C39586" w14:textId="77777777" w:rsidR="00472F4E" w:rsidRPr="00C37B5F" w:rsidRDefault="00472F4E" w:rsidP="00F30784">
      <w:pPr>
        <w:pStyle w:val="BodyText"/>
        <w:spacing w:before="120" w:after="120" w:line="240" w:lineRule="auto"/>
        <w:ind w:firstLine="0"/>
        <w:jc w:val="center"/>
        <w:rPr>
          <w:sz w:val="28"/>
          <w:szCs w:val="28"/>
        </w:rPr>
      </w:pPr>
      <w:r w:rsidRPr="00C37B5F">
        <w:rPr>
          <w:rStyle w:val="BodyTextChar"/>
          <w:rFonts w:eastAsiaTheme="majorEastAsia"/>
          <w:b/>
          <w:bCs/>
          <w:sz w:val="28"/>
          <w:szCs w:val="28"/>
        </w:rPr>
        <w:t>QUYẾT ĐỊNH:</w:t>
      </w:r>
    </w:p>
    <w:p w14:paraId="6B4C2120" w14:textId="1BD58D7E" w:rsidR="00472F4E" w:rsidRPr="00C37B5F" w:rsidRDefault="00472F4E" w:rsidP="00F30784">
      <w:pPr>
        <w:pStyle w:val="BodyText"/>
        <w:spacing w:before="120" w:after="120" w:line="310" w:lineRule="auto"/>
        <w:ind w:firstLine="620"/>
        <w:jc w:val="both"/>
        <w:rPr>
          <w:sz w:val="28"/>
          <w:szCs w:val="28"/>
        </w:rPr>
      </w:pPr>
      <w:r w:rsidRPr="00C37B5F">
        <w:rPr>
          <w:rStyle w:val="BodyTextChar"/>
          <w:rFonts w:eastAsiaTheme="majorEastAsia"/>
          <w:b/>
          <w:bCs/>
          <w:sz w:val="28"/>
          <w:szCs w:val="28"/>
        </w:rPr>
        <w:t xml:space="preserve">Điều 1. </w:t>
      </w:r>
      <w:r w:rsidRPr="00C37B5F">
        <w:rPr>
          <w:rStyle w:val="BodyTextChar"/>
          <w:rFonts w:eastAsiaTheme="majorEastAsia"/>
          <w:sz w:val="28"/>
          <w:szCs w:val="28"/>
        </w:rPr>
        <w:t xml:space="preserve">Ban hành kèm theo Quyết định này Quy chế quản lý và sử dụng nguồn vốn ngân sách </w:t>
      </w:r>
      <w:r w:rsidR="009911EA">
        <w:rPr>
          <w:rStyle w:val="BodyTextChar"/>
          <w:rFonts w:eastAsiaTheme="majorEastAsia"/>
          <w:sz w:val="28"/>
          <w:szCs w:val="28"/>
        </w:rPr>
        <w:t>thành phố</w:t>
      </w:r>
      <w:r w:rsidRPr="00C37B5F">
        <w:rPr>
          <w:rStyle w:val="BodyTextChar"/>
          <w:rFonts w:eastAsiaTheme="majorEastAsia"/>
          <w:sz w:val="28"/>
          <w:szCs w:val="28"/>
        </w:rPr>
        <w:t xml:space="preserve"> ủy thác qua Ngân hàng Chính sách xã hội để cho vay đối với người nghèo và các đối tượng chính sách khác trên địa bàn </w:t>
      </w:r>
      <w:r w:rsidR="00DF5DCA" w:rsidRPr="00C37B5F">
        <w:rPr>
          <w:rStyle w:val="BodyTextChar"/>
          <w:rFonts w:eastAsiaTheme="majorEastAsia"/>
          <w:sz w:val="28"/>
          <w:szCs w:val="28"/>
        </w:rPr>
        <w:t>t</w:t>
      </w:r>
      <w:r w:rsidRPr="00C37B5F">
        <w:rPr>
          <w:rStyle w:val="BodyTextChar"/>
          <w:rFonts w:eastAsiaTheme="majorEastAsia"/>
          <w:sz w:val="28"/>
          <w:szCs w:val="28"/>
        </w:rPr>
        <w:t>hành phố Huế.</w:t>
      </w:r>
    </w:p>
    <w:p w14:paraId="629FCBAC" w14:textId="77777777" w:rsidR="00472F4E" w:rsidRPr="00C37B5F" w:rsidRDefault="00472F4E" w:rsidP="00F30784">
      <w:pPr>
        <w:pStyle w:val="BodyText"/>
        <w:spacing w:before="120" w:after="120" w:line="310" w:lineRule="auto"/>
        <w:ind w:firstLine="620"/>
        <w:jc w:val="both"/>
        <w:rPr>
          <w:sz w:val="28"/>
          <w:szCs w:val="28"/>
        </w:rPr>
      </w:pPr>
      <w:r w:rsidRPr="00C37B5F">
        <w:rPr>
          <w:rStyle w:val="BodyTextChar"/>
          <w:rFonts w:eastAsiaTheme="majorEastAsia"/>
          <w:b/>
          <w:bCs/>
          <w:sz w:val="28"/>
          <w:szCs w:val="28"/>
        </w:rPr>
        <w:t>Điều 2. Hiệu lực thi hành</w:t>
      </w:r>
    </w:p>
    <w:p w14:paraId="275579DA" w14:textId="45BF7F91" w:rsidR="00472F4E" w:rsidRPr="00C37B5F" w:rsidRDefault="002F11C0" w:rsidP="002F11C0">
      <w:pPr>
        <w:pStyle w:val="BodyText"/>
        <w:spacing w:before="120" w:after="120" w:line="310" w:lineRule="auto"/>
        <w:ind w:firstLine="620"/>
        <w:jc w:val="both"/>
        <w:rPr>
          <w:sz w:val="28"/>
          <w:szCs w:val="28"/>
        </w:rPr>
      </w:pPr>
      <w:r>
        <w:rPr>
          <w:rStyle w:val="BodyTextChar"/>
          <w:rFonts w:eastAsiaTheme="majorEastAsia"/>
          <w:sz w:val="28"/>
          <w:szCs w:val="28"/>
        </w:rPr>
        <w:t xml:space="preserve">1. </w:t>
      </w:r>
      <w:r w:rsidR="00472F4E" w:rsidRPr="00C37B5F">
        <w:rPr>
          <w:rStyle w:val="BodyTextChar"/>
          <w:rFonts w:eastAsiaTheme="majorEastAsia"/>
          <w:sz w:val="28"/>
          <w:szCs w:val="28"/>
        </w:rPr>
        <w:t>Quyết định này có hiệu lực thi hành kể từ ngày</w:t>
      </w:r>
      <w:r w:rsidR="0046586C">
        <w:rPr>
          <w:rStyle w:val="BodyTextChar"/>
          <w:rFonts w:eastAsiaTheme="majorEastAsia"/>
          <w:sz w:val="28"/>
          <w:szCs w:val="28"/>
        </w:rPr>
        <w:t xml:space="preserve"> </w:t>
      </w:r>
      <w:r w:rsidR="009D75FA">
        <w:rPr>
          <w:rStyle w:val="BodyTextChar"/>
          <w:rFonts w:eastAsiaTheme="majorEastAsia"/>
          <w:sz w:val="28"/>
          <w:szCs w:val="28"/>
        </w:rPr>
        <w:t>…/….</w:t>
      </w:r>
      <w:r w:rsidR="00472F4E" w:rsidRPr="00C37B5F">
        <w:rPr>
          <w:rStyle w:val="BodyTextChar"/>
          <w:rFonts w:eastAsiaTheme="majorEastAsia"/>
          <w:sz w:val="28"/>
          <w:szCs w:val="28"/>
        </w:rPr>
        <w:t>/202</w:t>
      </w:r>
      <w:r w:rsidR="009D75FA">
        <w:rPr>
          <w:rStyle w:val="BodyTextChar"/>
          <w:rFonts w:eastAsiaTheme="majorEastAsia"/>
          <w:sz w:val="28"/>
          <w:szCs w:val="28"/>
        </w:rPr>
        <w:t>6</w:t>
      </w:r>
      <w:r w:rsidR="00472F4E" w:rsidRPr="00C37B5F">
        <w:rPr>
          <w:rStyle w:val="BodyTextChar"/>
          <w:rFonts w:eastAsiaTheme="majorEastAsia"/>
          <w:sz w:val="28"/>
          <w:szCs w:val="28"/>
        </w:rPr>
        <w:t xml:space="preserve"> và thay thế Quyết định số </w:t>
      </w:r>
      <w:r w:rsidR="00762D8A" w:rsidRPr="00C37B5F">
        <w:rPr>
          <w:rStyle w:val="BodyTextChar"/>
          <w:rFonts w:eastAsiaTheme="majorEastAsia"/>
          <w:sz w:val="28"/>
          <w:szCs w:val="28"/>
        </w:rPr>
        <w:t>34/</w:t>
      </w:r>
      <w:r w:rsidR="00472F4E" w:rsidRPr="00C37B5F">
        <w:rPr>
          <w:rStyle w:val="BodyTextChar"/>
          <w:rFonts w:eastAsiaTheme="majorEastAsia"/>
          <w:sz w:val="28"/>
          <w:szCs w:val="28"/>
        </w:rPr>
        <w:t>20</w:t>
      </w:r>
      <w:r w:rsidR="00762D8A" w:rsidRPr="00C37B5F">
        <w:rPr>
          <w:rStyle w:val="BodyTextChar"/>
          <w:rFonts w:eastAsiaTheme="majorEastAsia"/>
          <w:sz w:val="28"/>
          <w:szCs w:val="28"/>
        </w:rPr>
        <w:t>25</w:t>
      </w:r>
      <w:r w:rsidR="00472F4E" w:rsidRPr="00C37B5F">
        <w:rPr>
          <w:rStyle w:val="BodyTextChar"/>
          <w:rFonts w:eastAsiaTheme="majorEastAsia"/>
          <w:sz w:val="28"/>
          <w:szCs w:val="28"/>
        </w:rPr>
        <w:t xml:space="preserve">/QĐ-UBND ngày </w:t>
      </w:r>
      <w:r w:rsidR="001A5ADD" w:rsidRPr="00C37B5F">
        <w:rPr>
          <w:rStyle w:val="BodyTextChar"/>
          <w:rFonts w:eastAsiaTheme="majorEastAsia"/>
          <w:sz w:val="28"/>
          <w:szCs w:val="28"/>
        </w:rPr>
        <w:t>04</w:t>
      </w:r>
      <w:r w:rsidR="00472F4E" w:rsidRPr="00C37B5F">
        <w:rPr>
          <w:rStyle w:val="BodyTextChar"/>
          <w:rFonts w:eastAsiaTheme="majorEastAsia"/>
          <w:sz w:val="28"/>
          <w:szCs w:val="28"/>
        </w:rPr>
        <w:t>/</w:t>
      </w:r>
      <w:r w:rsidR="001A5ADD" w:rsidRPr="00C37B5F">
        <w:rPr>
          <w:rStyle w:val="BodyTextChar"/>
          <w:rFonts w:eastAsiaTheme="majorEastAsia"/>
          <w:sz w:val="28"/>
          <w:szCs w:val="28"/>
        </w:rPr>
        <w:t>4</w:t>
      </w:r>
      <w:r w:rsidR="00472F4E" w:rsidRPr="00C37B5F">
        <w:rPr>
          <w:rStyle w:val="BodyTextChar"/>
          <w:rFonts w:eastAsiaTheme="majorEastAsia"/>
          <w:sz w:val="28"/>
          <w:szCs w:val="28"/>
        </w:rPr>
        <w:t>/20</w:t>
      </w:r>
      <w:r w:rsidR="001A5ADD" w:rsidRPr="00C37B5F">
        <w:rPr>
          <w:rStyle w:val="BodyTextChar"/>
          <w:rFonts w:eastAsiaTheme="majorEastAsia"/>
          <w:sz w:val="28"/>
          <w:szCs w:val="28"/>
        </w:rPr>
        <w:t>25</w:t>
      </w:r>
      <w:r w:rsidR="00472F4E" w:rsidRPr="00C37B5F">
        <w:rPr>
          <w:rStyle w:val="BodyTextChar"/>
          <w:rFonts w:eastAsiaTheme="majorEastAsia"/>
          <w:sz w:val="28"/>
          <w:szCs w:val="28"/>
        </w:rPr>
        <w:t xml:space="preserve"> của </w:t>
      </w:r>
      <w:r w:rsidR="001A5ADD" w:rsidRPr="00C37B5F">
        <w:rPr>
          <w:rStyle w:val="BodyTextChar"/>
          <w:rFonts w:eastAsiaTheme="majorEastAsia"/>
          <w:sz w:val="28"/>
          <w:szCs w:val="28"/>
        </w:rPr>
        <w:t>Ủ</w:t>
      </w:r>
      <w:r w:rsidR="00472F4E" w:rsidRPr="00C37B5F">
        <w:rPr>
          <w:rStyle w:val="BodyTextChar"/>
          <w:rFonts w:eastAsiaTheme="majorEastAsia"/>
          <w:sz w:val="28"/>
          <w:szCs w:val="28"/>
        </w:rPr>
        <w:t xml:space="preserve">y ban nhân dân </w:t>
      </w:r>
      <w:r w:rsidR="006878D5">
        <w:rPr>
          <w:rStyle w:val="BodyTextChar"/>
          <w:rFonts w:eastAsiaTheme="majorEastAsia"/>
          <w:sz w:val="28"/>
          <w:szCs w:val="28"/>
        </w:rPr>
        <w:t>tỉnh Thiên Thiên</w:t>
      </w:r>
      <w:r w:rsidR="00472F4E" w:rsidRPr="00C37B5F">
        <w:rPr>
          <w:rStyle w:val="BodyTextChar"/>
          <w:rFonts w:eastAsiaTheme="majorEastAsia"/>
          <w:sz w:val="28"/>
          <w:szCs w:val="28"/>
        </w:rPr>
        <w:t xml:space="preserve"> Huế </w:t>
      </w:r>
      <w:r w:rsidR="00246103">
        <w:rPr>
          <w:rStyle w:val="BodyTextChar"/>
          <w:rFonts w:eastAsiaTheme="majorEastAsia"/>
          <w:sz w:val="28"/>
          <w:szCs w:val="28"/>
        </w:rPr>
        <w:t xml:space="preserve">(nay là thành phố Huế) </w:t>
      </w:r>
      <w:bookmarkStart w:id="2" w:name="_GoBack"/>
      <w:bookmarkEnd w:id="2"/>
      <w:r w:rsidR="00472F4E" w:rsidRPr="00C37B5F">
        <w:rPr>
          <w:rStyle w:val="BodyTextChar"/>
          <w:rFonts w:eastAsiaTheme="majorEastAsia"/>
          <w:sz w:val="28"/>
          <w:szCs w:val="28"/>
        </w:rPr>
        <w:t xml:space="preserve">về việc ban hành Quy chế quản lý và sử dụng nguồn vốn ngân sách địa phương ủy thác qua Ngân hàng Chính sách xã hội để cho vay đối với người nghèo và các đối tượng chính sách khác trên địa bàn </w:t>
      </w:r>
      <w:r w:rsidR="003102D9" w:rsidRPr="00C37B5F">
        <w:rPr>
          <w:rStyle w:val="BodyTextChar"/>
          <w:rFonts w:eastAsiaTheme="majorEastAsia"/>
          <w:sz w:val="28"/>
          <w:szCs w:val="28"/>
        </w:rPr>
        <w:t>t</w:t>
      </w:r>
      <w:r w:rsidR="00024458">
        <w:rPr>
          <w:rStyle w:val="BodyTextChar"/>
          <w:rFonts w:eastAsiaTheme="majorEastAsia"/>
          <w:sz w:val="28"/>
          <w:szCs w:val="28"/>
        </w:rPr>
        <w:t>ỉnh Thừa Thiên Huế</w:t>
      </w:r>
      <w:r w:rsidR="00472F4E" w:rsidRPr="00C37B5F">
        <w:rPr>
          <w:rStyle w:val="BodyTextChar"/>
          <w:rFonts w:eastAsiaTheme="majorEastAsia"/>
          <w:sz w:val="28"/>
          <w:szCs w:val="28"/>
        </w:rPr>
        <w:t>.</w:t>
      </w:r>
    </w:p>
    <w:p w14:paraId="1530570C" w14:textId="04E94D87" w:rsidR="00472F4E" w:rsidRPr="00894F63" w:rsidRDefault="002F11C0" w:rsidP="002F11C0">
      <w:pPr>
        <w:pStyle w:val="BodyText"/>
        <w:spacing w:before="120" w:after="120" w:line="310" w:lineRule="auto"/>
        <w:ind w:firstLine="620"/>
        <w:jc w:val="both"/>
        <w:rPr>
          <w:sz w:val="28"/>
          <w:szCs w:val="28"/>
        </w:rPr>
      </w:pPr>
      <w:r>
        <w:rPr>
          <w:rStyle w:val="BodyTextChar"/>
          <w:rFonts w:eastAsiaTheme="majorEastAsia"/>
          <w:sz w:val="28"/>
          <w:szCs w:val="28"/>
        </w:rPr>
        <w:t xml:space="preserve">2. </w:t>
      </w:r>
      <w:r w:rsidR="00472F4E" w:rsidRPr="00894F63">
        <w:rPr>
          <w:rStyle w:val="BodyTextChar"/>
          <w:rFonts w:eastAsiaTheme="majorEastAsia"/>
          <w:sz w:val="28"/>
          <w:szCs w:val="28"/>
        </w:rPr>
        <w:t>Khi các văn bản pháp luật được căn cứ để áp dụng trong Quy chế ban hành kèm theo Quyết định này sửa đổi, bổ sung hoặc thay thế bằng văn bản mới thì áp dụng theo các văn bản sửa đổi, bổ sung hoặc thay thế.</w:t>
      </w:r>
    </w:p>
    <w:p w14:paraId="7A881955" w14:textId="6930D0CD" w:rsidR="00472F4E" w:rsidRPr="00C37B5F" w:rsidRDefault="00472F4E" w:rsidP="00F30784">
      <w:pPr>
        <w:pStyle w:val="BodyText"/>
        <w:spacing w:before="120" w:after="120" w:line="310" w:lineRule="auto"/>
        <w:ind w:firstLine="620"/>
        <w:jc w:val="both"/>
        <w:rPr>
          <w:sz w:val="28"/>
          <w:szCs w:val="28"/>
        </w:rPr>
      </w:pPr>
      <w:r w:rsidRPr="00C37B5F">
        <w:rPr>
          <w:rStyle w:val="BodyTextChar"/>
          <w:rFonts w:eastAsiaTheme="majorEastAsia"/>
          <w:b/>
          <w:bCs/>
          <w:sz w:val="28"/>
          <w:szCs w:val="28"/>
        </w:rPr>
        <w:lastRenderedPageBreak/>
        <w:t>Điều 3. Tổ chức thực hiện</w:t>
      </w:r>
    </w:p>
    <w:p w14:paraId="2B6E73CA" w14:textId="56813A0F" w:rsidR="00AE5738" w:rsidRDefault="00472F4E" w:rsidP="00F30784">
      <w:pPr>
        <w:pStyle w:val="BodyText"/>
        <w:spacing w:before="120" w:after="120" w:line="310" w:lineRule="auto"/>
        <w:ind w:firstLine="620"/>
        <w:jc w:val="both"/>
        <w:rPr>
          <w:rStyle w:val="BodyTextChar"/>
          <w:rFonts w:eastAsiaTheme="majorEastAsia"/>
          <w:sz w:val="28"/>
          <w:szCs w:val="28"/>
        </w:rPr>
      </w:pPr>
      <w:r w:rsidRPr="00C37B5F">
        <w:rPr>
          <w:noProof/>
          <w:sz w:val="28"/>
          <w:szCs w:val="28"/>
        </w:rPr>
        <mc:AlternateContent>
          <mc:Choice Requires="wps">
            <w:drawing>
              <wp:anchor distT="0" distB="0" distL="0" distR="0" simplePos="0" relativeHeight="251659264" behindDoc="0" locked="0" layoutInCell="1" allowOverlap="1" wp14:anchorId="21BF12AA" wp14:editId="5B6FF21A">
                <wp:simplePos x="0" y="0"/>
                <wp:positionH relativeFrom="page">
                  <wp:posOffset>4646930</wp:posOffset>
                </wp:positionH>
                <wp:positionV relativeFrom="paragraph">
                  <wp:posOffset>3856990</wp:posOffset>
                </wp:positionV>
                <wp:extent cx="1456690" cy="225425"/>
                <wp:effectExtent l="0" t="0" r="0" b="0"/>
                <wp:wrapNone/>
                <wp:docPr id="7" name="Shape 7"/>
                <wp:cNvGraphicFramePr/>
                <a:graphic xmlns:a="http://schemas.openxmlformats.org/drawingml/2006/main">
                  <a:graphicData uri="http://schemas.microsoft.com/office/word/2010/wordprocessingShape">
                    <wps:wsp>
                      <wps:cNvSpPr txBox="1"/>
                      <wps:spPr>
                        <a:xfrm>
                          <a:off x="0" y="0"/>
                          <a:ext cx="1456690" cy="225425"/>
                        </a:xfrm>
                        <a:prstGeom prst="rect">
                          <a:avLst/>
                        </a:prstGeom>
                        <a:noFill/>
                      </wps:spPr>
                      <wps:txbx>
                        <w:txbxContent>
                          <w:p w14:paraId="469AF094" w14:textId="16C60560" w:rsidR="00472F4E" w:rsidRDefault="00472F4E" w:rsidP="00472F4E">
                            <w:pPr>
                              <w:pStyle w:val="Picturecaption0"/>
                              <w:spacing w:line="240" w:lineRule="auto"/>
                              <w:jc w:val="left"/>
                            </w:pPr>
                          </w:p>
                        </w:txbxContent>
                      </wps:txbx>
                      <wps:bodyPr lIns="0" tIns="0" rIns="0" bIns="0"/>
                    </wps:wsp>
                  </a:graphicData>
                </a:graphic>
              </wp:anchor>
            </w:drawing>
          </mc:Choice>
          <mc:Fallback>
            <w:pict>
              <v:shapetype w14:anchorId="21BF12AA" id="_x0000_t202" coordsize="21600,21600" o:spt="202" path="m,l,21600r21600,l21600,xe">
                <v:stroke joinstyle="miter"/>
                <v:path gradientshapeok="t" o:connecttype="rect"/>
              </v:shapetype>
              <v:shape id="Shape 7" o:spid="_x0000_s1026" type="#_x0000_t202" style="position:absolute;left:0;text-align:left;margin-left:365.9pt;margin-top:303.7pt;width:114.7pt;height:1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" filled="f" stroked="f">
                <v:textbox inset="0,0,0,0">
                  <w:txbxContent>
                    <w:p w14:paraId="469AF094" w14:textId="16C60560" w:rsidR="00472F4E" w:rsidRDefault="00472F4E" w:rsidP="00472F4E">
                      <w:pPr>
                        <w:pStyle w:val="Picturecaption0"/>
                        <w:spacing w:line="240" w:lineRule="auto"/>
                        <w:jc w:val="left"/>
                      </w:pPr>
                    </w:p>
                  </w:txbxContent>
                </v:textbox>
                <w10:wrap anchorx="page"/>
              </v:shape>
            </w:pict>
          </mc:Fallback>
        </mc:AlternateContent>
      </w:r>
      <w:r w:rsidRPr="00C37B5F">
        <w:rPr>
          <w:rStyle w:val="BodyTextChar"/>
          <w:rFonts w:eastAsiaTheme="majorEastAsia"/>
          <w:sz w:val="28"/>
          <w:szCs w:val="28"/>
        </w:rPr>
        <w:t xml:space="preserve">Chánh </w:t>
      </w:r>
      <w:r w:rsidR="00DE5B8A">
        <w:rPr>
          <w:rStyle w:val="BodyTextChar"/>
          <w:rFonts w:eastAsiaTheme="majorEastAsia"/>
          <w:sz w:val="28"/>
          <w:szCs w:val="28"/>
        </w:rPr>
        <w:t>V</w:t>
      </w:r>
      <w:r w:rsidRPr="00C37B5F">
        <w:rPr>
          <w:rStyle w:val="BodyTextChar"/>
          <w:rFonts w:eastAsiaTheme="majorEastAsia"/>
          <w:sz w:val="28"/>
          <w:szCs w:val="28"/>
        </w:rPr>
        <w:t xml:space="preserve">ăn phòng </w:t>
      </w:r>
      <w:r w:rsidR="00961D51" w:rsidRPr="00C37B5F">
        <w:rPr>
          <w:rStyle w:val="BodyTextChar"/>
          <w:rFonts w:eastAsiaTheme="majorEastAsia"/>
          <w:sz w:val="28"/>
          <w:szCs w:val="28"/>
        </w:rPr>
        <w:t>Ủ</w:t>
      </w:r>
      <w:r w:rsidRPr="00C37B5F">
        <w:rPr>
          <w:rStyle w:val="BodyTextChar"/>
          <w:rFonts w:eastAsiaTheme="majorEastAsia"/>
          <w:sz w:val="28"/>
          <w:szCs w:val="28"/>
        </w:rPr>
        <w:t>y ban nhân dân thành phố; Giám đốc các Sở: Tài chính, Nội vụ</w:t>
      </w:r>
      <w:r w:rsidR="000A0F56">
        <w:rPr>
          <w:rStyle w:val="BodyTextChar"/>
          <w:rFonts w:eastAsiaTheme="majorEastAsia"/>
          <w:sz w:val="28"/>
          <w:szCs w:val="28"/>
        </w:rPr>
        <w:t>,</w:t>
      </w:r>
      <w:r w:rsidRPr="00C37B5F">
        <w:rPr>
          <w:rStyle w:val="BodyTextChar"/>
          <w:rFonts w:eastAsiaTheme="majorEastAsia"/>
          <w:sz w:val="28"/>
          <w:szCs w:val="28"/>
        </w:rPr>
        <w:t xml:space="preserve"> </w:t>
      </w:r>
      <w:r w:rsidR="006D4B91">
        <w:rPr>
          <w:rStyle w:val="BodyTextChar"/>
          <w:rFonts w:eastAsiaTheme="majorEastAsia"/>
          <w:sz w:val="28"/>
          <w:szCs w:val="28"/>
        </w:rPr>
        <w:t>Nông nghiệp</w:t>
      </w:r>
      <w:r w:rsidR="00566D36" w:rsidRPr="00C37B5F">
        <w:rPr>
          <w:rStyle w:val="BodyTextChar"/>
          <w:rFonts w:eastAsiaTheme="majorEastAsia"/>
          <w:sz w:val="28"/>
          <w:szCs w:val="28"/>
        </w:rPr>
        <w:t xml:space="preserve"> và Môi trường</w:t>
      </w:r>
      <w:r w:rsidR="000A0F56">
        <w:rPr>
          <w:rStyle w:val="BodyTextChar"/>
          <w:rFonts w:eastAsiaTheme="majorEastAsia"/>
          <w:sz w:val="28"/>
          <w:szCs w:val="28"/>
        </w:rPr>
        <w:t>,</w:t>
      </w:r>
      <w:r w:rsidR="00566D36" w:rsidRPr="00C37B5F">
        <w:rPr>
          <w:rStyle w:val="BodyTextChar"/>
          <w:rFonts w:eastAsiaTheme="majorEastAsia"/>
          <w:sz w:val="28"/>
          <w:szCs w:val="28"/>
        </w:rPr>
        <w:t xml:space="preserve"> </w:t>
      </w:r>
      <w:r w:rsidR="003910AE" w:rsidRPr="00C37B5F">
        <w:rPr>
          <w:rStyle w:val="BodyTextChar"/>
          <w:rFonts w:eastAsiaTheme="majorEastAsia"/>
          <w:sz w:val="28"/>
          <w:szCs w:val="28"/>
        </w:rPr>
        <w:t>Xây dựng</w:t>
      </w:r>
      <w:r w:rsidR="00894F63">
        <w:rPr>
          <w:rStyle w:val="BodyTextChar"/>
          <w:rFonts w:eastAsiaTheme="majorEastAsia"/>
          <w:sz w:val="28"/>
          <w:szCs w:val="28"/>
        </w:rPr>
        <w:t>,</w:t>
      </w:r>
      <w:r w:rsidR="00566D36" w:rsidRPr="00C37B5F">
        <w:rPr>
          <w:rStyle w:val="BodyTextChar"/>
          <w:rFonts w:eastAsiaTheme="majorEastAsia"/>
          <w:sz w:val="28"/>
          <w:szCs w:val="28"/>
        </w:rPr>
        <w:t xml:space="preserve"> </w:t>
      </w:r>
      <w:r w:rsidR="00883E7F">
        <w:rPr>
          <w:rStyle w:val="BodyTextChar"/>
          <w:rFonts w:eastAsiaTheme="majorEastAsia"/>
          <w:sz w:val="28"/>
          <w:szCs w:val="28"/>
        </w:rPr>
        <w:t xml:space="preserve">Giáo dục và </w:t>
      </w:r>
      <w:r w:rsidR="00A50DAB">
        <w:rPr>
          <w:rStyle w:val="BodyTextChar"/>
          <w:rFonts w:eastAsiaTheme="majorEastAsia"/>
          <w:sz w:val="28"/>
          <w:szCs w:val="28"/>
        </w:rPr>
        <w:t>Đ</w:t>
      </w:r>
      <w:r w:rsidR="00883E7F">
        <w:rPr>
          <w:rStyle w:val="BodyTextChar"/>
          <w:rFonts w:eastAsiaTheme="majorEastAsia"/>
          <w:sz w:val="28"/>
          <w:szCs w:val="28"/>
        </w:rPr>
        <w:t>ào tạo</w:t>
      </w:r>
      <w:r w:rsidR="005F7B48">
        <w:rPr>
          <w:rStyle w:val="BodyTextChar"/>
          <w:rFonts w:eastAsiaTheme="majorEastAsia"/>
          <w:sz w:val="28"/>
          <w:szCs w:val="28"/>
        </w:rPr>
        <w:t>; Giám đốc</w:t>
      </w:r>
      <w:r w:rsidR="00883E7F">
        <w:rPr>
          <w:rStyle w:val="BodyTextChar"/>
          <w:rFonts w:eastAsiaTheme="majorEastAsia"/>
          <w:sz w:val="28"/>
          <w:szCs w:val="28"/>
        </w:rPr>
        <w:t xml:space="preserve"> </w:t>
      </w:r>
      <w:r w:rsidR="00301ABA" w:rsidRPr="00C37B5F">
        <w:rPr>
          <w:rStyle w:val="BodyTextChar"/>
          <w:rFonts w:eastAsiaTheme="majorEastAsia"/>
          <w:sz w:val="28"/>
          <w:szCs w:val="28"/>
        </w:rPr>
        <w:t>Công an t</w:t>
      </w:r>
      <w:r w:rsidR="00AA4E79" w:rsidRPr="00C37B5F">
        <w:rPr>
          <w:rStyle w:val="BodyTextChar"/>
          <w:rFonts w:eastAsiaTheme="majorEastAsia"/>
          <w:sz w:val="28"/>
          <w:szCs w:val="28"/>
        </w:rPr>
        <w:t>hành phố</w:t>
      </w:r>
      <w:r w:rsidR="00894F63">
        <w:rPr>
          <w:rStyle w:val="BodyTextChar"/>
          <w:rFonts w:eastAsiaTheme="majorEastAsia"/>
          <w:sz w:val="28"/>
          <w:szCs w:val="28"/>
        </w:rPr>
        <w:t>;</w:t>
      </w:r>
      <w:r w:rsidR="00301ABA" w:rsidRPr="00C37B5F">
        <w:rPr>
          <w:rStyle w:val="BodyTextChar"/>
          <w:rFonts w:eastAsiaTheme="majorEastAsia"/>
          <w:sz w:val="28"/>
          <w:szCs w:val="28"/>
        </w:rPr>
        <w:t xml:space="preserve"> </w:t>
      </w:r>
      <w:r w:rsidRPr="00C37B5F">
        <w:rPr>
          <w:rStyle w:val="BodyTextChar"/>
          <w:rFonts w:eastAsiaTheme="majorEastAsia"/>
          <w:sz w:val="28"/>
          <w:szCs w:val="28"/>
        </w:rPr>
        <w:t xml:space="preserve">Giám đốc </w:t>
      </w:r>
      <w:r w:rsidR="005F7B48">
        <w:rPr>
          <w:rStyle w:val="BodyTextChar"/>
          <w:rFonts w:eastAsiaTheme="majorEastAsia"/>
          <w:sz w:val="28"/>
          <w:szCs w:val="28"/>
        </w:rPr>
        <w:t>C</w:t>
      </w:r>
      <w:r w:rsidR="00301ABA" w:rsidRPr="00C37B5F">
        <w:rPr>
          <w:rStyle w:val="BodyTextChar"/>
          <w:rFonts w:eastAsiaTheme="majorEastAsia"/>
          <w:sz w:val="28"/>
          <w:szCs w:val="28"/>
        </w:rPr>
        <w:t xml:space="preserve">hi nhánh </w:t>
      </w:r>
      <w:r w:rsidRPr="00C37B5F">
        <w:rPr>
          <w:rStyle w:val="BodyTextChar"/>
          <w:rFonts w:eastAsiaTheme="majorEastAsia"/>
          <w:sz w:val="28"/>
          <w:szCs w:val="28"/>
        </w:rPr>
        <w:t xml:space="preserve">Ngân hàng Chính sách xã hội thành phố; </w:t>
      </w:r>
      <w:r w:rsidR="008A239F" w:rsidRPr="00C37B5F">
        <w:rPr>
          <w:rStyle w:val="BodyTextChar"/>
          <w:rFonts w:eastAsiaTheme="majorEastAsia"/>
          <w:sz w:val="28"/>
          <w:szCs w:val="28"/>
        </w:rPr>
        <w:t xml:space="preserve">Chủ tịch ủy ban nhân dân </w:t>
      </w:r>
      <w:r w:rsidR="001F7CC4">
        <w:rPr>
          <w:rStyle w:val="BodyTextChar"/>
          <w:rFonts w:eastAsiaTheme="majorEastAsia"/>
          <w:sz w:val="28"/>
          <w:szCs w:val="28"/>
        </w:rPr>
        <w:t>các</w:t>
      </w:r>
      <w:r w:rsidR="00677E96">
        <w:rPr>
          <w:rStyle w:val="BodyTextChar"/>
          <w:rFonts w:eastAsiaTheme="majorEastAsia"/>
          <w:sz w:val="28"/>
          <w:szCs w:val="28"/>
        </w:rPr>
        <w:t xml:space="preserve"> xã</w:t>
      </w:r>
      <w:r w:rsidRPr="00C37B5F">
        <w:rPr>
          <w:rStyle w:val="BodyTextChar"/>
          <w:rFonts w:eastAsiaTheme="majorEastAsia"/>
          <w:sz w:val="28"/>
          <w:szCs w:val="28"/>
        </w:rPr>
        <w:t>,</w:t>
      </w:r>
      <w:r w:rsidR="001F7CC4">
        <w:rPr>
          <w:rStyle w:val="BodyTextChar"/>
          <w:rFonts w:eastAsiaTheme="majorEastAsia"/>
          <w:sz w:val="28"/>
          <w:szCs w:val="28"/>
        </w:rPr>
        <w:t xml:space="preserve"> phường</w:t>
      </w:r>
      <w:r w:rsidR="00767820">
        <w:rPr>
          <w:rStyle w:val="BodyTextChar"/>
          <w:rFonts w:eastAsiaTheme="majorEastAsia"/>
          <w:sz w:val="28"/>
          <w:szCs w:val="28"/>
        </w:rPr>
        <w:t xml:space="preserve"> và</w:t>
      </w:r>
      <w:r w:rsidR="001F7CC4">
        <w:rPr>
          <w:rStyle w:val="BodyTextChar"/>
          <w:rFonts w:eastAsiaTheme="majorEastAsia"/>
          <w:sz w:val="28"/>
          <w:szCs w:val="28"/>
        </w:rPr>
        <w:t xml:space="preserve"> Thủ trưởng</w:t>
      </w:r>
      <w:r w:rsidRPr="00C37B5F">
        <w:rPr>
          <w:rStyle w:val="BodyTextChar"/>
          <w:rFonts w:eastAsiaTheme="majorEastAsia"/>
          <w:sz w:val="28"/>
          <w:szCs w:val="28"/>
        </w:rPr>
        <w:t xml:space="preserve"> </w:t>
      </w:r>
      <w:r w:rsidR="001F7CC4">
        <w:rPr>
          <w:rStyle w:val="BodyTextChar"/>
          <w:rFonts w:eastAsiaTheme="majorEastAsia"/>
          <w:sz w:val="28"/>
          <w:szCs w:val="28"/>
        </w:rPr>
        <w:t>các cơ quan, đơn vị, tổ chức</w:t>
      </w:r>
      <w:r w:rsidRPr="00C37B5F">
        <w:rPr>
          <w:rStyle w:val="BodyTextChar"/>
          <w:rFonts w:eastAsiaTheme="majorEastAsia"/>
          <w:sz w:val="28"/>
          <w:szCs w:val="28"/>
        </w:rPr>
        <w:t xml:space="preserve"> và cá nhân có liên quan chịu trách nhiệm thi hành Quyết định này./.</w:t>
      </w:r>
    </w:p>
    <w:p w14:paraId="59A08241" w14:textId="77777777" w:rsidR="000C502E" w:rsidRDefault="000C502E" w:rsidP="00F30784">
      <w:pPr>
        <w:pStyle w:val="BodyText"/>
        <w:spacing w:before="120" w:after="120" w:line="310" w:lineRule="auto"/>
        <w:ind w:firstLine="620"/>
        <w:jc w:val="both"/>
        <w:rPr>
          <w:rStyle w:val="BodyTextChar"/>
          <w:rFonts w:eastAsiaTheme="majorEastAsia"/>
          <w:sz w:val="28"/>
          <w:szCs w:val="28"/>
        </w:rPr>
      </w:pPr>
    </w:p>
    <w:tbl>
      <w:tblPr>
        <w:tblW w:w="9845" w:type="dxa"/>
        <w:tblInd w:w="108" w:type="dxa"/>
        <w:tblLook w:val="04A0" w:firstRow="1" w:lastRow="0" w:firstColumn="1" w:lastColumn="0" w:noHBand="0" w:noVBand="1"/>
      </w:tblPr>
      <w:tblGrid>
        <w:gridCol w:w="5103"/>
        <w:gridCol w:w="4742"/>
      </w:tblGrid>
      <w:tr w:rsidR="00C93C09" w:rsidRPr="00DC75CC" w14:paraId="24E1A639" w14:textId="77777777" w:rsidTr="00BF6131">
        <w:tc>
          <w:tcPr>
            <w:tcW w:w="5103" w:type="dxa"/>
          </w:tcPr>
          <w:p w14:paraId="0B8111E1" w14:textId="77777777" w:rsidR="00C93C09" w:rsidRPr="00DC75CC" w:rsidRDefault="00C93C09" w:rsidP="00BF6131">
            <w:pPr>
              <w:rPr>
                <w:b/>
                <w:i/>
                <w:color w:val="000000" w:themeColor="text1"/>
                <w:lang w:val="vi-VN"/>
              </w:rPr>
            </w:pPr>
            <w:r w:rsidRPr="00DC75CC">
              <w:rPr>
                <w:b/>
                <w:i/>
                <w:color w:val="000000" w:themeColor="text1"/>
                <w:lang w:val="vi-VN"/>
              </w:rPr>
              <w:t>Nơi nhận:</w:t>
            </w:r>
          </w:p>
          <w:p w14:paraId="71979178" w14:textId="15D7F6B7" w:rsidR="00C93C09" w:rsidRPr="00C55645" w:rsidRDefault="00C93C09" w:rsidP="00BF6131">
            <w:pPr>
              <w:rPr>
                <w:color w:val="000000" w:themeColor="text1"/>
                <w:sz w:val="22"/>
                <w:szCs w:val="22"/>
              </w:rPr>
            </w:pPr>
            <w:r w:rsidRPr="00C55645">
              <w:rPr>
                <w:color w:val="000000" w:themeColor="text1"/>
                <w:sz w:val="22"/>
                <w:szCs w:val="22"/>
              </w:rPr>
              <w:t xml:space="preserve">- Như Điều </w:t>
            </w:r>
            <w:r w:rsidR="00A11494">
              <w:rPr>
                <w:color w:val="000000" w:themeColor="text1"/>
                <w:sz w:val="22"/>
                <w:szCs w:val="22"/>
              </w:rPr>
              <w:t>3</w:t>
            </w:r>
            <w:r w:rsidRPr="00C55645">
              <w:rPr>
                <w:color w:val="000000" w:themeColor="text1"/>
                <w:sz w:val="22"/>
                <w:szCs w:val="22"/>
              </w:rPr>
              <w:t>;</w:t>
            </w:r>
          </w:p>
          <w:p w14:paraId="5EB4934A" w14:textId="287C84E2" w:rsidR="00C93C09" w:rsidRPr="00C55645" w:rsidRDefault="00C93C09" w:rsidP="00BF6131">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Bộ Tài chính</w:t>
            </w:r>
            <w:r w:rsidRPr="00C55645">
              <w:rPr>
                <w:color w:val="000000" w:themeColor="text1"/>
                <w:sz w:val="22"/>
                <w:szCs w:val="22"/>
              </w:rPr>
              <w:t>;</w:t>
            </w:r>
          </w:p>
          <w:p w14:paraId="508370E6" w14:textId="4E3946E7" w:rsidR="00C93C09" w:rsidRPr="00C55645" w:rsidRDefault="00C93C09" w:rsidP="00BF6131">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Ngân hàng CSXH Việt Nam</w:t>
            </w:r>
            <w:r w:rsidRPr="00C55645">
              <w:rPr>
                <w:sz w:val="22"/>
                <w:szCs w:val="22"/>
              </w:rPr>
              <w:t>;</w:t>
            </w:r>
          </w:p>
          <w:p w14:paraId="52EABE58" w14:textId="77777777" w:rsidR="00C93C09" w:rsidRPr="00C55645" w:rsidRDefault="00C93C09" w:rsidP="00BF6131">
            <w:pPr>
              <w:rPr>
                <w:color w:val="000000" w:themeColor="text1"/>
                <w:sz w:val="22"/>
                <w:szCs w:val="22"/>
              </w:rPr>
            </w:pPr>
            <w:r w:rsidRPr="00C55645">
              <w:rPr>
                <w:color w:val="000000" w:themeColor="text1"/>
                <w:sz w:val="22"/>
                <w:szCs w:val="22"/>
              </w:rPr>
              <w:t>- Ban Thường vụ Thành ủy;</w:t>
            </w:r>
          </w:p>
          <w:p w14:paraId="129507B8" w14:textId="0E2BD019" w:rsidR="00C93C09" w:rsidRDefault="00C93C09" w:rsidP="00BF6131">
            <w:pPr>
              <w:rPr>
                <w:sz w:val="22"/>
                <w:szCs w:val="22"/>
              </w:rPr>
            </w:pPr>
            <w:r w:rsidRPr="00C55645">
              <w:rPr>
                <w:color w:val="000000" w:themeColor="text1"/>
                <w:sz w:val="22"/>
                <w:szCs w:val="22"/>
              </w:rPr>
              <w:t xml:space="preserve">- </w:t>
            </w:r>
            <w:r w:rsidRPr="00C55645">
              <w:rPr>
                <w:sz w:val="22"/>
                <w:szCs w:val="22"/>
              </w:rPr>
              <w:t xml:space="preserve">BTV Đảng ủy </w:t>
            </w:r>
            <w:r w:rsidR="0086194C">
              <w:rPr>
                <w:sz w:val="22"/>
                <w:szCs w:val="22"/>
              </w:rPr>
              <w:t>UBND</w:t>
            </w:r>
            <w:r w:rsidRPr="00C55645">
              <w:rPr>
                <w:sz w:val="22"/>
                <w:szCs w:val="22"/>
              </w:rPr>
              <w:t xml:space="preserve"> thành phố;</w:t>
            </w:r>
          </w:p>
          <w:p w14:paraId="38663278" w14:textId="1232D5B5" w:rsidR="00BD0A6B" w:rsidRDefault="00BD0A6B" w:rsidP="00BD0A6B">
            <w:pPr>
              <w:rPr>
                <w:color w:val="000000" w:themeColor="text1"/>
                <w:sz w:val="22"/>
                <w:szCs w:val="22"/>
              </w:rPr>
            </w:pPr>
            <w:r>
              <w:rPr>
                <w:color w:val="000000" w:themeColor="text1"/>
                <w:sz w:val="22"/>
                <w:szCs w:val="22"/>
              </w:rPr>
              <w:t>- Thường trực HĐND thành phố;</w:t>
            </w:r>
          </w:p>
          <w:p w14:paraId="7A55D7D6" w14:textId="77777777" w:rsidR="00C93C09" w:rsidRPr="00C55645" w:rsidRDefault="00C93C09" w:rsidP="00BF6131">
            <w:pPr>
              <w:rPr>
                <w:sz w:val="22"/>
                <w:szCs w:val="22"/>
              </w:rPr>
            </w:pPr>
            <w:r w:rsidRPr="00C55645">
              <w:rPr>
                <w:sz w:val="22"/>
                <w:szCs w:val="22"/>
              </w:rPr>
              <w:t>- Đoàn ĐBQH thành phố; UBMTTQVN thành phố;</w:t>
            </w:r>
          </w:p>
          <w:p w14:paraId="576DB33E" w14:textId="1762434A" w:rsidR="00E5735A" w:rsidRDefault="00E5735A" w:rsidP="00BF6131">
            <w:pPr>
              <w:rPr>
                <w:sz w:val="22"/>
                <w:szCs w:val="22"/>
              </w:rPr>
            </w:pPr>
            <w:r>
              <w:rPr>
                <w:sz w:val="22"/>
                <w:szCs w:val="22"/>
              </w:rPr>
              <w:t>- CT, các PCT UBND thành phố;</w:t>
            </w:r>
          </w:p>
          <w:p w14:paraId="4A461D36" w14:textId="14C151D9" w:rsidR="00C93C09" w:rsidRPr="00C55645" w:rsidRDefault="00C93C09" w:rsidP="00BF6131">
            <w:pPr>
              <w:rPr>
                <w:sz w:val="22"/>
                <w:szCs w:val="22"/>
              </w:rPr>
            </w:pPr>
            <w:r w:rsidRPr="00C55645">
              <w:rPr>
                <w:sz w:val="22"/>
                <w:szCs w:val="22"/>
              </w:rPr>
              <w:t>- Các sở, ban, ngành, đoàn thể thành phố;</w:t>
            </w:r>
          </w:p>
          <w:p w14:paraId="7EDB6CD1" w14:textId="77777777" w:rsidR="00C93C09" w:rsidRPr="00C55645" w:rsidRDefault="00C93C09" w:rsidP="00BF6131">
            <w:pPr>
              <w:rPr>
                <w:color w:val="000000" w:themeColor="text1"/>
                <w:sz w:val="22"/>
                <w:szCs w:val="22"/>
              </w:rPr>
            </w:pPr>
            <w:r w:rsidRPr="00C55645">
              <w:rPr>
                <w:color w:val="000000" w:themeColor="text1"/>
                <w:sz w:val="22"/>
                <w:szCs w:val="22"/>
              </w:rPr>
              <w:t xml:space="preserve">- </w:t>
            </w:r>
            <w:r w:rsidRPr="00C55645">
              <w:rPr>
                <w:sz w:val="22"/>
                <w:szCs w:val="22"/>
              </w:rPr>
              <w:t>TT.HĐND, UBND các xã, phường;</w:t>
            </w:r>
          </w:p>
          <w:p w14:paraId="42EA83B7" w14:textId="77777777" w:rsidR="00C93C09" w:rsidRPr="00C55645" w:rsidRDefault="00C93C09" w:rsidP="00BF6131">
            <w:pPr>
              <w:rPr>
                <w:color w:val="000000" w:themeColor="text1"/>
                <w:sz w:val="22"/>
                <w:szCs w:val="22"/>
              </w:rPr>
            </w:pPr>
            <w:r w:rsidRPr="00C55645">
              <w:rPr>
                <w:color w:val="000000" w:themeColor="text1"/>
                <w:sz w:val="22"/>
                <w:szCs w:val="22"/>
              </w:rPr>
              <w:t xml:space="preserve">- </w:t>
            </w:r>
            <w:r w:rsidRPr="00C55645">
              <w:rPr>
                <w:sz w:val="22"/>
                <w:szCs w:val="22"/>
              </w:rPr>
              <w:t>Công báo thành phố; Cổng TTĐT thành phố;</w:t>
            </w:r>
          </w:p>
          <w:p w14:paraId="39CBCBA3" w14:textId="4412B513" w:rsidR="00C93C09" w:rsidRPr="00C55645" w:rsidRDefault="00C93C09" w:rsidP="00BF6131">
            <w:pPr>
              <w:rPr>
                <w:color w:val="000000" w:themeColor="text1"/>
                <w:sz w:val="22"/>
                <w:szCs w:val="22"/>
              </w:rPr>
            </w:pPr>
            <w:r w:rsidRPr="00C55645">
              <w:rPr>
                <w:color w:val="000000" w:themeColor="text1"/>
                <w:sz w:val="22"/>
                <w:szCs w:val="22"/>
              </w:rPr>
              <w:t xml:space="preserve">- </w:t>
            </w:r>
            <w:r w:rsidR="00D72240">
              <w:rPr>
                <w:color w:val="000000" w:themeColor="text1"/>
                <w:sz w:val="22"/>
                <w:szCs w:val="22"/>
              </w:rPr>
              <w:t>C</w:t>
            </w:r>
            <w:r w:rsidRPr="00C55645">
              <w:rPr>
                <w:sz w:val="22"/>
                <w:szCs w:val="22"/>
              </w:rPr>
              <w:t>VP</w:t>
            </w:r>
            <w:r w:rsidR="00D72240">
              <w:rPr>
                <w:sz w:val="22"/>
                <w:szCs w:val="22"/>
              </w:rPr>
              <w:t>,</w:t>
            </w:r>
            <w:r w:rsidRPr="00C55645">
              <w:rPr>
                <w:sz w:val="22"/>
                <w:szCs w:val="22"/>
              </w:rPr>
              <w:t xml:space="preserve"> các </w:t>
            </w:r>
            <w:r w:rsidR="00D72240">
              <w:rPr>
                <w:sz w:val="22"/>
                <w:szCs w:val="22"/>
              </w:rPr>
              <w:t>PC</w:t>
            </w:r>
            <w:r w:rsidRPr="00C55645">
              <w:rPr>
                <w:sz w:val="22"/>
                <w:szCs w:val="22"/>
              </w:rPr>
              <w:t>V</w:t>
            </w:r>
            <w:r w:rsidR="00D72240">
              <w:rPr>
                <w:sz w:val="22"/>
                <w:szCs w:val="22"/>
              </w:rPr>
              <w:t>P UBND thành phố</w:t>
            </w:r>
            <w:r w:rsidRPr="00C55645">
              <w:rPr>
                <w:sz w:val="22"/>
                <w:szCs w:val="22"/>
              </w:rPr>
              <w:t>;</w:t>
            </w:r>
          </w:p>
          <w:p w14:paraId="5A5002FB" w14:textId="33DD9775" w:rsidR="00C93C09" w:rsidRPr="00C55645" w:rsidRDefault="00C93C09" w:rsidP="00BF6131">
            <w:pPr>
              <w:rPr>
                <w:color w:val="000000" w:themeColor="text1"/>
                <w:sz w:val="22"/>
                <w:szCs w:val="22"/>
              </w:rPr>
            </w:pPr>
            <w:r w:rsidRPr="00C55645">
              <w:rPr>
                <w:color w:val="000000" w:themeColor="text1"/>
                <w:sz w:val="22"/>
                <w:szCs w:val="22"/>
              </w:rPr>
              <w:t xml:space="preserve">- </w:t>
            </w:r>
            <w:r w:rsidR="005C055B">
              <w:rPr>
                <w:sz w:val="22"/>
                <w:szCs w:val="22"/>
              </w:rPr>
              <w:t>Lưu: VТ, DN</w:t>
            </w:r>
            <w:r w:rsidR="00B064F7">
              <w:rPr>
                <w:sz w:val="22"/>
                <w:szCs w:val="22"/>
              </w:rPr>
              <w:t>.</w:t>
            </w:r>
          </w:p>
          <w:p w14:paraId="4A8F3E0F" w14:textId="77777777" w:rsidR="00C93C09" w:rsidRPr="00DC75CC" w:rsidRDefault="00C93C09" w:rsidP="00BF6131">
            <w:pPr>
              <w:rPr>
                <w:color w:val="000000" w:themeColor="text1"/>
                <w:lang w:val="de-AT"/>
              </w:rPr>
            </w:pPr>
          </w:p>
        </w:tc>
        <w:tc>
          <w:tcPr>
            <w:tcW w:w="4742" w:type="dxa"/>
          </w:tcPr>
          <w:p w14:paraId="7CED8EB0" w14:textId="4087FC49" w:rsidR="0095759C" w:rsidRDefault="0095759C" w:rsidP="00BF6131">
            <w:pPr>
              <w:jc w:val="center"/>
              <w:rPr>
                <w:b/>
                <w:color w:val="000000" w:themeColor="text1"/>
                <w:sz w:val="28"/>
                <w:szCs w:val="28"/>
                <w:lang w:val="de-AT"/>
              </w:rPr>
            </w:pPr>
            <w:r w:rsidRPr="00C37B5F">
              <w:rPr>
                <w:rStyle w:val="Bodytext3"/>
                <w:rFonts w:eastAsiaTheme="majorEastAsia"/>
                <w:b/>
                <w:bCs/>
                <w:sz w:val="26"/>
                <w:szCs w:val="26"/>
              </w:rPr>
              <w:t>TM. ỦY BAN NHÂN DÂN</w:t>
            </w:r>
          </w:p>
          <w:p w14:paraId="744CAE59" w14:textId="061208F0" w:rsidR="00C93C09" w:rsidRPr="00DC75CC" w:rsidRDefault="00C93C09" w:rsidP="00BF6131">
            <w:pPr>
              <w:jc w:val="center"/>
              <w:rPr>
                <w:b/>
                <w:color w:val="000000" w:themeColor="text1"/>
                <w:sz w:val="28"/>
                <w:szCs w:val="28"/>
                <w:lang w:val="de-AT"/>
              </w:rPr>
            </w:pPr>
            <w:r w:rsidRPr="00DC75CC">
              <w:rPr>
                <w:b/>
                <w:color w:val="000000" w:themeColor="text1"/>
                <w:sz w:val="28"/>
                <w:szCs w:val="28"/>
                <w:lang w:val="de-AT"/>
              </w:rPr>
              <w:t>CHỦ TỊCH</w:t>
            </w:r>
          </w:p>
          <w:p w14:paraId="3CC97190" w14:textId="77777777" w:rsidR="00C93C09" w:rsidRPr="00DC75CC" w:rsidRDefault="00C93C09" w:rsidP="00BF6131">
            <w:pPr>
              <w:jc w:val="center"/>
              <w:rPr>
                <w:b/>
                <w:color w:val="000000" w:themeColor="text1"/>
                <w:lang w:val="de-AT"/>
              </w:rPr>
            </w:pPr>
          </w:p>
          <w:p w14:paraId="17166414" w14:textId="77777777" w:rsidR="00C93C09" w:rsidRPr="00DC75CC" w:rsidRDefault="00C93C09" w:rsidP="00BF6131">
            <w:pPr>
              <w:jc w:val="center"/>
              <w:rPr>
                <w:b/>
                <w:color w:val="000000" w:themeColor="text1"/>
                <w:lang w:val="de-AT"/>
              </w:rPr>
            </w:pPr>
          </w:p>
          <w:p w14:paraId="510A00AC" w14:textId="77777777" w:rsidR="00C93C09" w:rsidRPr="00DC75CC" w:rsidRDefault="00C93C09" w:rsidP="00BF6131">
            <w:pPr>
              <w:jc w:val="center"/>
              <w:rPr>
                <w:b/>
                <w:color w:val="000000" w:themeColor="text1"/>
                <w:lang w:val="de-AT"/>
              </w:rPr>
            </w:pPr>
          </w:p>
          <w:p w14:paraId="07C8A32D" w14:textId="77777777" w:rsidR="00C93C09" w:rsidRPr="00DC75CC" w:rsidRDefault="00C93C09" w:rsidP="00BF6131">
            <w:pPr>
              <w:rPr>
                <w:b/>
                <w:color w:val="000000" w:themeColor="text1"/>
                <w:lang w:val="de-AT"/>
              </w:rPr>
            </w:pPr>
          </w:p>
          <w:p w14:paraId="37289CE9" w14:textId="77777777" w:rsidR="00C93C09" w:rsidRPr="00DC75CC" w:rsidRDefault="00C93C09" w:rsidP="00BF6131">
            <w:pPr>
              <w:rPr>
                <w:b/>
                <w:color w:val="000000" w:themeColor="text1"/>
                <w:lang w:val="de-AT"/>
              </w:rPr>
            </w:pPr>
          </w:p>
          <w:p w14:paraId="2C186CE3" w14:textId="77777777" w:rsidR="00C93C09" w:rsidRPr="00DC75CC" w:rsidRDefault="00C93C09" w:rsidP="00BF6131">
            <w:pPr>
              <w:rPr>
                <w:b/>
                <w:color w:val="000000" w:themeColor="text1"/>
                <w:lang w:val="de-AT"/>
              </w:rPr>
            </w:pPr>
          </w:p>
          <w:p w14:paraId="40161CED" w14:textId="77777777" w:rsidR="00C93C09" w:rsidRPr="00DC75CC" w:rsidRDefault="00C93C09" w:rsidP="00BF6131">
            <w:pPr>
              <w:rPr>
                <w:b/>
                <w:color w:val="000000" w:themeColor="text1"/>
                <w:lang w:val="de-AT"/>
              </w:rPr>
            </w:pPr>
          </w:p>
          <w:p w14:paraId="2B608F7C" w14:textId="77777777" w:rsidR="00C93C09" w:rsidRPr="00DC75CC" w:rsidRDefault="00C93C09" w:rsidP="00BF6131">
            <w:pPr>
              <w:rPr>
                <w:b/>
                <w:color w:val="000000" w:themeColor="text1"/>
                <w:lang w:val="de-AT"/>
              </w:rPr>
            </w:pPr>
          </w:p>
          <w:p w14:paraId="326D444A" w14:textId="77777777" w:rsidR="00C93C09" w:rsidRPr="00DC75CC" w:rsidRDefault="00C93C09" w:rsidP="00BF6131">
            <w:pPr>
              <w:jc w:val="center"/>
              <w:rPr>
                <w:b/>
                <w:color w:val="000000" w:themeColor="text1"/>
                <w:sz w:val="28"/>
                <w:szCs w:val="28"/>
                <w:lang w:val="de-AT"/>
              </w:rPr>
            </w:pPr>
          </w:p>
        </w:tc>
      </w:tr>
    </w:tbl>
    <w:p w14:paraId="41BEFA99" w14:textId="172244AC" w:rsidR="00AE5738" w:rsidRDefault="00AE5738" w:rsidP="002B1A85">
      <w:pPr>
        <w:pStyle w:val="BodyText"/>
        <w:spacing w:after="440" w:line="310" w:lineRule="auto"/>
        <w:ind w:firstLine="620"/>
        <w:jc w:val="both"/>
      </w:pPr>
    </w:p>
    <w:sectPr w:rsidR="00AE5738" w:rsidSect="0065249D">
      <w:headerReference w:type="first" r:id="rId7"/>
      <w:pgSz w:w="11907" w:h="16840"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CF8DE" w14:textId="77777777" w:rsidR="001E6AC6" w:rsidRDefault="001E6AC6">
      <w:r>
        <w:separator/>
      </w:r>
    </w:p>
  </w:endnote>
  <w:endnote w:type="continuationSeparator" w:id="0">
    <w:p w14:paraId="3E3B7DDA" w14:textId="77777777" w:rsidR="001E6AC6" w:rsidRDefault="001E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99A3" w14:textId="77777777" w:rsidR="001E6AC6" w:rsidRDefault="001E6AC6">
      <w:r>
        <w:separator/>
      </w:r>
    </w:p>
  </w:footnote>
  <w:footnote w:type="continuationSeparator" w:id="0">
    <w:p w14:paraId="75ACB3A7" w14:textId="77777777" w:rsidR="001E6AC6" w:rsidRDefault="001E6A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E676" w14:textId="62174E8C" w:rsidR="00AE5738" w:rsidRDefault="00AE573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F2F"/>
    <w:multiLevelType w:val="multilevel"/>
    <w:tmpl w:val="8BA60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FD3D6B"/>
    <w:multiLevelType w:val="multilevel"/>
    <w:tmpl w:val="C39A6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B0"/>
    <w:rsid w:val="00017706"/>
    <w:rsid w:val="00024458"/>
    <w:rsid w:val="000450AE"/>
    <w:rsid w:val="00094B2B"/>
    <w:rsid w:val="000A0F56"/>
    <w:rsid w:val="000C2258"/>
    <w:rsid w:val="000C502E"/>
    <w:rsid w:val="000D7971"/>
    <w:rsid w:val="000E724E"/>
    <w:rsid w:val="000F0208"/>
    <w:rsid w:val="00125585"/>
    <w:rsid w:val="0014656D"/>
    <w:rsid w:val="00183E06"/>
    <w:rsid w:val="001A124E"/>
    <w:rsid w:val="001A5ADD"/>
    <w:rsid w:val="001C576F"/>
    <w:rsid w:val="001E34B0"/>
    <w:rsid w:val="001E6AC6"/>
    <w:rsid w:val="001F59F2"/>
    <w:rsid w:val="001F7CC4"/>
    <w:rsid w:val="002062DD"/>
    <w:rsid w:val="00210121"/>
    <w:rsid w:val="00246103"/>
    <w:rsid w:val="00280A7C"/>
    <w:rsid w:val="002B1083"/>
    <w:rsid w:val="002B13BE"/>
    <w:rsid w:val="002B1A85"/>
    <w:rsid w:val="002D4A3E"/>
    <w:rsid w:val="002F11C0"/>
    <w:rsid w:val="00301ABA"/>
    <w:rsid w:val="003102D9"/>
    <w:rsid w:val="003361D7"/>
    <w:rsid w:val="0034696C"/>
    <w:rsid w:val="00367B71"/>
    <w:rsid w:val="003829A7"/>
    <w:rsid w:val="003910AE"/>
    <w:rsid w:val="003977F4"/>
    <w:rsid w:val="003A334A"/>
    <w:rsid w:val="003B403C"/>
    <w:rsid w:val="003F4AC2"/>
    <w:rsid w:val="003F7660"/>
    <w:rsid w:val="00400760"/>
    <w:rsid w:val="004272CA"/>
    <w:rsid w:val="0045112C"/>
    <w:rsid w:val="0046586C"/>
    <w:rsid w:val="00472322"/>
    <w:rsid w:val="00472F4E"/>
    <w:rsid w:val="0048524A"/>
    <w:rsid w:val="004A6355"/>
    <w:rsid w:val="004C63D7"/>
    <w:rsid w:val="00522A6F"/>
    <w:rsid w:val="00524CCF"/>
    <w:rsid w:val="00526A6D"/>
    <w:rsid w:val="00540A85"/>
    <w:rsid w:val="00560D53"/>
    <w:rsid w:val="00566D36"/>
    <w:rsid w:val="005826A7"/>
    <w:rsid w:val="005A7238"/>
    <w:rsid w:val="005C055B"/>
    <w:rsid w:val="005D4DE0"/>
    <w:rsid w:val="005F575E"/>
    <w:rsid w:val="005F7B48"/>
    <w:rsid w:val="00602D44"/>
    <w:rsid w:val="006044FA"/>
    <w:rsid w:val="00606558"/>
    <w:rsid w:val="0065249D"/>
    <w:rsid w:val="006746BF"/>
    <w:rsid w:val="00677E96"/>
    <w:rsid w:val="006878D5"/>
    <w:rsid w:val="006A0D15"/>
    <w:rsid w:val="006A2D2C"/>
    <w:rsid w:val="006A5252"/>
    <w:rsid w:val="006D13FF"/>
    <w:rsid w:val="006D3236"/>
    <w:rsid w:val="006D4B91"/>
    <w:rsid w:val="006F7DAD"/>
    <w:rsid w:val="006F7F07"/>
    <w:rsid w:val="00702CEC"/>
    <w:rsid w:val="007129F4"/>
    <w:rsid w:val="00737BA4"/>
    <w:rsid w:val="00762D8A"/>
    <w:rsid w:val="00767820"/>
    <w:rsid w:val="0078745D"/>
    <w:rsid w:val="0079254C"/>
    <w:rsid w:val="007D7DAA"/>
    <w:rsid w:val="007E1F30"/>
    <w:rsid w:val="007F29C5"/>
    <w:rsid w:val="00837116"/>
    <w:rsid w:val="00854311"/>
    <w:rsid w:val="008568DB"/>
    <w:rsid w:val="0086194C"/>
    <w:rsid w:val="00875FDF"/>
    <w:rsid w:val="00883E7F"/>
    <w:rsid w:val="00894F63"/>
    <w:rsid w:val="008A239F"/>
    <w:rsid w:val="008B0EFA"/>
    <w:rsid w:val="008D300A"/>
    <w:rsid w:val="008F24AD"/>
    <w:rsid w:val="009356D9"/>
    <w:rsid w:val="00945956"/>
    <w:rsid w:val="009553C8"/>
    <w:rsid w:val="0095759C"/>
    <w:rsid w:val="00961D51"/>
    <w:rsid w:val="00967D4D"/>
    <w:rsid w:val="0098155E"/>
    <w:rsid w:val="009911EA"/>
    <w:rsid w:val="00994514"/>
    <w:rsid w:val="009B71FA"/>
    <w:rsid w:val="009C7F56"/>
    <w:rsid w:val="009D75FA"/>
    <w:rsid w:val="00A109B7"/>
    <w:rsid w:val="00A11494"/>
    <w:rsid w:val="00A2454F"/>
    <w:rsid w:val="00A25F7F"/>
    <w:rsid w:val="00A32E8E"/>
    <w:rsid w:val="00A50DAB"/>
    <w:rsid w:val="00A72669"/>
    <w:rsid w:val="00A75B80"/>
    <w:rsid w:val="00A93B7B"/>
    <w:rsid w:val="00AA343E"/>
    <w:rsid w:val="00AA4E79"/>
    <w:rsid w:val="00AE2C61"/>
    <w:rsid w:val="00AE5738"/>
    <w:rsid w:val="00B017F7"/>
    <w:rsid w:val="00B05E18"/>
    <w:rsid w:val="00B064F7"/>
    <w:rsid w:val="00B15214"/>
    <w:rsid w:val="00B17B67"/>
    <w:rsid w:val="00B343CE"/>
    <w:rsid w:val="00B61721"/>
    <w:rsid w:val="00B91FE7"/>
    <w:rsid w:val="00BA2208"/>
    <w:rsid w:val="00BC44E4"/>
    <w:rsid w:val="00BD0A6B"/>
    <w:rsid w:val="00BD23A7"/>
    <w:rsid w:val="00BF443D"/>
    <w:rsid w:val="00BF4E22"/>
    <w:rsid w:val="00BF5B1D"/>
    <w:rsid w:val="00C1404F"/>
    <w:rsid w:val="00C356ED"/>
    <w:rsid w:val="00C37B5F"/>
    <w:rsid w:val="00C468DA"/>
    <w:rsid w:val="00C55645"/>
    <w:rsid w:val="00C5728B"/>
    <w:rsid w:val="00C60AB0"/>
    <w:rsid w:val="00C932D2"/>
    <w:rsid w:val="00C93C09"/>
    <w:rsid w:val="00CB6B25"/>
    <w:rsid w:val="00D24CAA"/>
    <w:rsid w:val="00D47542"/>
    <w:rsid w:val="00D72240"/>
    <w:rsid w:val="00DB06AC"/>
    <w:rsid w:val="00DB5326"/>
    <w:rsid w:val="00DD2418"/>
    <w:rsid w:val="00DD4416"/>
    <w:rsid w:val="00DE169E"/>
    <w:rsid w:val="00DE5B8A"/>
    <w:rsid w:val="00DF5DCA"/>
    <w:rsid w:val="00E040C9"/>
    <w:rsid w:val="00E26109"/>
    <w:rsid w:val="00E27B9F"/>
    <w:rsid w:val="00E30367"/>
    <w:rsid w:val="00E432CE"/>
    <w:rsid w:val="00E55024"/>
    <w:rsid w:val="00E5735A"/>
    <w:rsid w:val="00E73484"/>
    <w:rsid w:val="00E84DB7"/>
    <w:rsid w:val="00E86DD8"/>
    <w:rsid w:val="00E94852"/>
    <w:rsid w:val="00E97C29"/>
    <w:rsid w:val="00ED37C1"/>
    <w:rsid w:val="00ED72DC"/>
    <w:rsid w:val="00EF47B4"/>
    <w:rsid w:val="00F00B35"/>
    <w:rsid w:val="00F30784"/>
    <w:rsid w:val="00F425A1"/>
    <w:rsid w:val="00F447C2"/>
    <w:rsid w:val="00F51774"/>
    <w:rsid w:val="00F6604F"/>
    <w:rsid w:val="00FA5077"/>
    <w:rsid w:val="00FB1FCF"/>
    <w:rsid w:val="00FC2DEB"/>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5EDE3"/>
  <w15:chartTrackingRefBased/>
  <w15:docId w15:val="{9F0124D6-5128-4980-968A-D582D053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7C"/>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B0"/>
    <w:rPr>
      <w:rFonts w:eastAsiaTheme="majorEastAsia" w:cstheme="majorBidi"/>
      <w:color w:val="272727" w:themeColor="text1" w:themeTint="D8"/>
    </w:rPr>
  </w:style>
  <w:style w:type="paragraph" w:styleId="Title">
    <w:name w:val="Title"/>
    <w:basedOn w:val="Normal"/>
    <w:next w:val="Normal"/>
    <w:link w:val="TitleChar"/>
    <w:uiPriority w:val="10"/>
    <w:qFormat/>
    <w:rsid w:val="00C6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AB0"/>
    <w:rPr>
      <w:i/>
      <w:iCs/>
      <w:color w:val="404040" w:themeColor="text1" w:themeTint="BF"/>
    </w:rPr>
  </w:style>
  <w:style w:type="paragraph" w:styleId="ListParagraph">
    <w:name w:val="List Paragraph"/>
    <w:basedOn w:val="Normal"/>
    <w:uiPriority w:val="34"/>
    <w:qFormat/>
    <w:rsid w:val="00C60AB0"/>
    <w:pPr>
      <w:ind w:left="720"/>
      <w:contextualSpacing/>
    </w:pPr>
  </w:style>
  <w:style w:type="character" w:styleId="IntenseEmphasis">
    <w:name w:val="Intense Emphasis"/>
    <w:basedOn w:val="DefaultParagraphFont"/>
    <w:uiPriority w:val="21"/>
    <w:qFormat/>
    <w:rsid w:val="00C60AB0"/>
    <w:rPr>
      <w:i/>
      <w:iCs/>
      <w:color w:val="0F4761" w:themeColor="accent1" w:themeShade="BF"/>
    </w:rPr>
  </w:style>
  <w:style w:type="paragraph" w:styleId="IntenseQuote">
    <w:name w:val="Intense Quote"/>
    <w:basedOn w:val="Normal"/>
    <w:next w:val="Normal"/>
    <w:link w:val="IntenseQuoteChar"/>
    <w:uiPriority w:val="30"/>
    <w:qFormat/>
    <w:rsid w:val="00C6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B0"/>
    <w:rPr>
      <w:i/>
      <w:iCs/>
      <w:color w:val="0F4761" w:themeColor="accent1" w:themeShade="BF"/>
    </w:rPr>
  </w:style>
  <w:style w:type="character" w:styleId="IntenseReference">
    <w:name w:val="Intense Reference"/>
    <w:basedOn w:val="DefaultParagraphFont"/>
    <w:uiPriority w:val="32"/>
    <w:qFormat/>
    <w:rsid w:val="00C60AB0"/>
    <w:rPr>
      <w:b/>
      <w:bCs/>
      <w:smallCaps/>
      <w:color w:val="0F4761" w:themeColor="accent1" w:themeShade="BF"/>
      <w:spacing w:val="5"/>
    </w:rPr>
  </w:style>
  <w:style w:type="character" w:customStyle="1" w:styleId="BodyTextChar">
    <w:name w:val="Body Text Char"/>
    <w:basedOn w:val="DefaultParagraphFont"/>
    <w:link w:val="BodyText"/>
    <w:rsid w:val="003361D7"/>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3361D7"/>
    <w:rPr>
      <w:rFonts w:ascii="Times New Roman" w:eastAsia="Times New Roman" w:hAnsi="Times New Roman" w:cs="Times New Roman"/>
      <w:i/>
      <w:iCs/>
      <w:sz w:val="28"/>
      <w:szCs w:val="28"/>
    </w:rPr>
  </w:style>
  <w:style w:type="paragraph" w:styleId="BodyText">
    <w:name w:val="Body Text"/>
    <w:basedOn w:val="Normal"/>
    <w:link w:val="BodyTextChar"/>
    <w:qFormat/>
    <w:rsid w:val="003361D7"/>
    <w:pPr>
      <w:widowControl w:val="0"/>
      <w:spacing w:line="312"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3361D7"/>
    <w:rPr>
      <w:rFonts w:ascii="Times New Roman" w:eastAsia="Times New Roman" w:hAnsi="Times New Roman" w:cs="Times New Roman"/>
      <w:kern w:val="0"/>
      <w14:ligatures w14:val="none"/>
    </w:rPr>
  </w:style>
  <w:style w:type="paragraph" w:customStyle="1" w:styleId="Bodytext20">
    <w:name w:val="Body text (2)"/>
    <w:basedOn w:val="Normal"/>
    <w:link w:val="Bodytext2"/>
    <w:rsid w:val="003361D7"/>
    <w:pPr>
      <w:widowControl w:val="0"/>
      <w:spacing w:line="271" w:lineRule="auto"/>
      <w:ind w:firstLine="620"/>
    </w:pPr>
    <w:rPr>
      <w:i/>
      <w:iCs/>
      <w:kern w:val="2"/>
      <w:sz w:val="28"/>
      <w:szCs w:val="28"/>
      <w14:ligatures w14:val="standardContextual"/>
    </w:rPr>
  </w:style>
  <w:style w:type="character" w:customStyle="1" w:styleId="Picturecaption">
    <w:name w:val="Picture caption_"/>
    <w:basedOn w:val="DefaultParagraphFont"/>
    <w:link w:val="Picturecaption0"/>
    <w:rsid w:val="00472F4E"/>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472F4E"/>
    <w:pPr>
      <w:widowControl w:val="0"/>
      <w:spacing w:line="259" w:lineRule="auto"/>
      <w:jc w:val="center"/>
    </w:pPr>
    <w:rPr>
      <w:b/>
      <w:bCs/>
      <w:kern w:val="2"/>
      <w:sz w:val="26"/>
      <w:szCs w:val="26"/>
      <w14:ligatures w14:val="standardContextual"/>
    </w:rPr>
  </w:style>
  <w:style w:type="character" w:customStyle="1" w:styleId="Bodytext3">
    <w:name w:val="Body text (3)_"/>
    <w:basedOn w:val="DefaultParagraphFont"/>
    <w:link w:val="Bodytext30"/>
    <w:rsid w:val="00AE5738"/>
    <w:rPr>
      <w:rFonts w:ascii="Times New Roman" w:eastAsia="Times New Roman" w:hAnsi="Times New Roman" w:cs="Times New Roman"/>
      <w:sz w:val="22"/>
      <w:szCs w:val="22"/>
    </w:rPr>
  </w:style>
  <w:style w:type="paragraph" w:customStyle="1" w:styleId="Bodytext30">
    <w:name w:val="Body text (3)"/>
    <w:basedOn w:val="Normal"/>
    <w:link w:val="Bodytext3"/>
    <w:rsid w:val="00AE5738"/>
    <w:pPr>
      <w:widowControl w:val="0"/>
    </w:pPr>
    <w:rPr>
      <w:kern w:val="2"/>
      <w:sz w:val="22"/>
      <w:szCs w:val="22"/>
      <w14:ligatures w14:val="standardContextual"/>
    </w:rPr>
  </w:style>
  <w:style w:type="paragraph" w:styleId="Header">
    <w:name w:val="header"/>
    <w:basedOn w:val="Normal"/>
    <w:link w:val="HeaderChar"/>
    <w:uiPriority w:val="99"/>
    <w:unhideWhenUsed/>
    <w:rsid w:val="0098155E"/>
    <w:pPr>
      <w:tabs>
        <w:tab w:val="center" w:pos="4680"/>
        <w:tab w:val="right" w:pos="9360"/>
      </w:tabs>
    </w:pPr>
  </w:style>
  <w:style w:type="character" w:customStyle="1" w:styleId="HeaderChar">
    <w:name w:val="Header Char"/>
    <w:basedOn w:val="DefaultParagraphFont"/>
    <w:link w:val="Header"/>
    <w:uiPriority w:val="99"/>
    <w:rsid w:val="009815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8155E"/>
    <w:pPr>
      <w:tabs>
        <w:tab w:val="center" w:pos="4680"/>
        <w:tab w:val="right" w:pos="9360"/>
      </w:tabs>
    </w:pPr>
  </w:style>
  <w:style w:type="character" w:customStyle="1" w:styleId="FooterChar">
    <w:name w:val="Footer Char"/>
    <w:basedOn w:val="DefaultParagraphFont"/>
    <w:link w:val="Footer"/>
    <w:uiPriority w:val="99"/>
    <w:rsid w:val="0098155E"/>
    <w:rPr>
      <w:rFonts w:ascii="Times New Roman" w:eastAsia="Times New Roman" w:hAnsi="Times New Roman" w:cs="Times New Roman"/>
      <w:kern w:val="0"/>
      <w14:ligatures w14:val="none"/>
    </w:rPr>
  </w:style>
  <w:style w:type="table" w:styleId="TableGrid">
    <w:name w:val="Table Grid"/>
    <w:basedOn w:val="TableNormal"/>
    <w:uiPriority w:val="39"/>
    <w:rsid w:val="00AE2C6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doanminhcuong</cp:lastModifiedBy>
  <cp:revision>62</cp:revision>
  <cp:lastPrinted>2026-03-26T08:05:00Z</cp:lastPrinted>
  <dcterms:created xsi:type="dcterms:W3CDTF">2026-03-30T03:51:00Z</dcterms:created>
  <dcterms:modified xsi:type="dcterms:W3CDTF">2026-04-03T02:45:00Z</dcterms:modified>
</cp:coreProperties>
</file>